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38A3" w14:textId="534BF2FC" w:rsidR="00B97180" w:rsidRDefault="00EC5A53" w:rsidP="00040DEC">
      <w:pPr>
        <w:pStyle w:val="Titel"/>
      </w:pPr>
      <w:r w:rsidRPr="00040DEC">
        <w:t>C</w:t>
      </w:r>
      <w:r w:rsidR="003852CB" w:rsidRPr="00040DEC">
        <w:t xml:space="preserve">riteria Excellentie </w:t>
      </w:r>
      <w:r w:rsidR="00230A91">
        <w:t>vermeldingen</w:t>
      </w:r>
    </w:p>
    <w:p w14:paraId="23B58DE8" w14:textId="0EB50511" w:rsidR="00D72C4B" w:rsidRPr="00D72C4B" w:rsidRDefault="000C6FB3" w:rsidP="00D72C4B">
      <w:pPr>
        <w:pStyle w:val="Ondertitel"/>
      </w:pPr>
      <w:r>
        <w:t>202</w:t>
      </w:r>
      <w:r>
        <w:t>2</w:t>
      </w:r>
      <w:r>
        <w:t>041</w:t>
      </w:r>
      <w:r>
        <w:t>4, versie 1.1</w:t>
      </w:r>
    </w:p>
    <w:p w14:paraId="68AC57AA" w14:textId="77777777" w:rsidR="003852CB" w:rsidRPr="001B0140" w:rsidRDefault="003852CB" w:rsidP="00040DEC">
      <w:pPr>
        <w:pStyle w:val="Kop1"/>
      </w:pPr>
      <w:r w:rsidRPr="001B0140">
        <w:t xml:space="preserve">Toetsing door KIWA </w:t>
      </w:r>
    </w:p>
    <w:p w14:paraId="7DD04B09" w14:textId="5190161F" w:rsidR="003852CB" w:rsidRDefault="003852CB" w:rsidP="003852CB">
      <w:pPr>
        <w:rPr>
          <w:rFonts w:cs="Arial"/>
        </w:rPr>
      </w:pPr>
      <w:r w:rsidRPr="001B0140">
        <w:rPr>
          <w:rFonts w:cs="Arial"/>
        </w:rPr>
        <w:t>Het NKD</w:t>
      </w:r>
      <w:r w:rsidR="00D72C4B">
        <w:rPr>
          <w:rFonts w:cs="Arial"/>
        </w:rPr>
        <w:t>-</w:t>
      </w:r>
      <w:r w:rsidRPr="001B0140">
        <w:rPr>
          <w:rFonts w:cs="Arial"/>
        </w:rPr>
        <w:t>Keurmerk wordt verleend aan een organisatie/praktijk die voldoet aan alle gestelde kwaliteitseisen en de organisatorische criteria voor de ED-zorg, diagnostiek en behandeling</w:t>
      </w:r>
      <w:r>
        <w:rPr>
          <w:rFonts w:cs="Arial"/>
        </w:rPr>
        <w:t>.</w:t>
      </w:r>
    </w:p>
    <w:p w14:paraId="112AF574" w14:textId="77777777" w:rsidR="003852CB" w:rsidRPr="001B0140" w:rsidRDefault="003852CB" w:rsidP="003852CB">
      <w:pPr>
        <w:rPr>
          <w:rFonts w:cs="Arial"/>
        </w:rPr>
      </w:pPr>
    </w:p>
    <w:p w14:paraId="41F018EF" w14:textId="1FAD7EE7" w:rsidR="003852CB" w:rsidRDefault="003852CB" w:rsidP="002A3269">
      <w:pPr>
        <w:rPr>
          <w:rFonts w:cs="Arial"/>
        </w:rPr>
      </w:pPr>
      <w:r w:rsidRPr="001B0140">
        <w:rPr>
          <w:rFonts w:cs="Arial"/>
        </w:rPr>
        <w:t xml:space="preserve">De wens is uitgesproken </w:t>
      </w:r>
      <w:r w:rsidR="00230A91">
        <w:rPr>
          <w:rFonts w:cs="Arial"/>
        </w:rPr>
        <w:t xml:space="preserve">door aangesloten praktijken om zich op basis van excellenties </w:t>
      </w:r>
      <w:r w:rsidRPr="001B0140">
        <w:rPr>
          <w:rFonts w:cs="Arial"/>
        </w:rPr>
        <w:t>te kunnen onderscheiden</w:t>
      </w:r>
      <w:r w:rsidR="002A3269">
        <w:rPr>
          <w:rFonts w:cs="Arial"/>
        </w:rPr>
        <w:t xml:space="preserve"> op het gebied van wetenschap, beleid, praktijk en</w:t>
      </w:r>
      <w:r w:rsidR="00676952">
        <w:rPr>
          <w:rFonts w:cs="Arial"/>
        </w:rPr>
        <w:t>/of</w:t>
      </w:r>
      <w:r w:rsidR="002A3269">
        <w:rPr>
          <w:rFonts w:cs="Arial"/>
        </w:rPr>
        <w:t xml:space="preserve"> opleiding</w:t>
      </w:r>
      <w:r w:rsidRPr="001B0140">
        <w:rPr>
          <w:rFonts w:cs="Arial"/>
        </w:rPr>
        <w:t xml:space="preserve">. </w:t>
      </w:r>
      <w:r w:rsidR="00D72C4B">
        <w:rPr>
          <w:rFonts w:cs="Arial"/>
        </w:rPr>
        <w:t xml:space="preserve">Hiervoor zijn door de Kwaliteitscommissie onderstaande criteria opgesteld en door </w:t>
      </w:r>
      <w:r w:rsidR="003A2641">
        <w:rPr>
          <w:rFonts w:cs="Arial"/>
        </w:rPr>
        <w:t xml:space="preserve">de raad van bestuur van </w:t>
      </w:r>
      <w:r w:rsidR="00D72C4B">
        <w:rPr>
          <w:rFonts w:cs="Arial"/>
        </w:rPr>
        <w:t>het NKD vastgesteld.</w:t>
      </w:r>
      <w:r w:rsidR="00040DEC">
        <w:rPr>
          <w:rFonts w:cs="Arial"/>
        </w:rPr>
        <w:tab/>
      </w:r>
    </w:p>
    <w:p w14:paraId="03F2BB32" w14:textId="77777777" w:rsidR="002A3269" w:rsidRPr="001B0140" w:rsidRDefault="002A3269" w:rsidP="002A3269">
      <w:pPr>
        <w:rPr>
          <w:rFonts w:cs="Arial"/>
        </w:rPr>
      </w:pPr>
    </w:p>
    <w:p w14:paraId="1A4CDA43" w14:textId="77777777" w:rsidR="003852CB" w:rsidRPr="001B0140" w:rsidRDefault="003852CB" w:rsidP="002A3269">
      <w:pPr>
        <w:pStyle w:val="Kop1"/>
      </w:pPr>
      <w:r w:rsidRPr="001B0140">
        <w:t>Toetsingskaders</w:t>
      </w:r>
    </w:p>
    <w:p w14:paraId="115DF178" w14:textId="77777777" w:rsidR="003852CB" w:rsidRPr="001B0140" w:rsidRDefault="003852CB" w:rsidP="003852CB">
      <w:pPr>
        <w:rPr>
          <w:rFonts w:cs="Arial"/>
        </w:rPr>
      </w:pPr>
      <w:r w:rsidRPr="001B0140">
        <w:rPr>
          <w:rFonts w:cs="Arial"/>
        </w:rPr>
        <w:t>De toetsingskaders waaraan een praktijk moet voldoen om op het certificaat en in het register deze toevoeging(en) van een excellentie te verkrijgen zijn:</w:t>
      </w:r>
    </w:p>
    <w:p w14:paraId="0FE89A4B" w14:textId="77777777" w:rsidR="00D72C4B" w:rsidRDefault="00D72C4B" w:rsidP="003852CB">
      <w:pPr>
        <w:pStyle w:val="xmsonormal"/>
        <w:rPr>
          <w:rFonts w:ascii="Arial" w:hAnsi="Arial" w:cs="Arial"/>
          <w:b/>
          <w:bCs/>
          <w:color w:val="000000"/>
        </w:rPr>
      </w:pPr>
    </w:p>
    <w:p w14:paraId="71DCACDC" w14:textId="67BF720C" w:rsidR="002A3269" w:rsidRDefault="002A3269" w:rsidP="002A3269">
      <w:pPr>
        <w:pStyle w:val="Kop2"/>
      </w:pPr>
      <w:r>
        <w:t>W (wetenschap)</w:t>
      </w:r>
    </w:p>
    <w:p w14:paraId="5C0533C0" w14:textId="3CEA1E41" w:rsidR="003852CB" w:rsidRPr="001B0140" w:rsidRDefault="00D72C4B" w:rsidP="003852CB">
      <w:pPr>
        <w:pStyle w:val="xmsonormal"/>
        <w:rPr>
          <w:rFonts w:ascii="Arial" w:hAnsi="Arial" w:cs="Arial"/>
        </w:rPr>
      </w:pPr>
      <w:r>
        <w:rPr>
          <w:rFonts w:ascii="Arial" w:hAnsi="Arial" w:cs="Arial"/>
          <w:color w:val="000000"/>
        </w:rPr>
        <w:t>D</w:t>
      </w:r>
      <w:r w:rsidR="003852CB" w:rsidRPr="001B0140">
        <w:rPr>
          <w:rFonts w:ascii="Arial" w:hAnsi="Arial" w:cs="Arial"/>
          <w:color w:val="000000"/>
        </w:rPr>
        <w:t>e praktijk participeert aantoonbaar actief in wetenschappelijk onderzoek op het gebied van diagnostiek en behandeling van dyslexie en/of laaggeletterdheid.</w:t>
      </w:r>
    </w:p>
    <w:p w14:paraId="4E9F3E91" w14:textId="77777777" w:rsidR="003852CB" w:rsidRPr="001B0140" w:rsidRDefault="003852CB" w:rsidP="003852CB">
      <w:pPr>
        <w:pStyle w:val="xmsonormal"/>
        <w:rPr>
          <w:rFonts w:ascii="Arial" w:hAnsi="Arial" w:cs="Arial"/>
        </w:rPr>
      </w:pPr>
      <w:r w:rsidRPr="001B0140">
        <w:rPr>
          <w:rFonts w:ascii="Arial" w:hAnsi="Arial" w:cs="Arial"/>
        </w:rPr>
        <w:t> </w:t>
      </w:r>
    </w:p>
    <w:p w14:paraId="0F58498F" w14:textId="43E80AC6" w:rsidR="00D72C4B" w:rsidRDefault="003852CB" w:rsidP="002A3269">
      <w:pPr>
        <w:pStyle w:val="Kop3"/>
      </w:pPr>
      <w:r w:rsidRPr="00C245F8">
        <w:t>Toetsing</w:t>
      </w:r>
      <w:r w:rsidR="00C245F8" w:rsidRPr="00C245F8">
        <w:t xml:space="preserve"> </w:t>
      </w:r>
    </w:p>
    <w:p w14:paraId="4F8BBC16" w14:textId="363A7C80" w:rsidR="00C245F8" w:rsidRPr="00C245F8" w:rsidRDefault="00040DEC" w:rsidP="002A3269">
      <w:pPr>
        <w:pStyle w:val="xmsonormal"/>
        <w:rPr>
          <w:rFonts w:ascii="Arial" w:hAnsi="Arial" w:cs="Arial"/>
          <w:color w:val="000000"/>
        </w:rPr>
      </w:pPr>
      <w:r>
        <w:rPr>
          <w:rFonts w:ascii="Arial" w:hAnsi="Arial" w:cs="Arial"/>
          <w:color w:val="000000"/>
        </w:rPr>
        <w:t>I</w:t>
      </w:r>
      <w:r w:rsidR="00C245F8" w:rsidRPr="00C245F8">
        <w:rPr>
          <w:rFonts w:ascii="Arial" w:hAnsi="Arial" w:cs="Arial"/>
          <w:color w:val="000000"/>
        </w:rPr>
        <w:t xml:space="preserve">n het betreffende jaar werkt de praktijk aantoonbaar </w:t>
      </w:r>
      <w:r w:rsidR="00C245F8" w:rsidRPr="00C245F8">
        <w:rPr>
          <w:rFonts w:ascii="Arial" w:hAnsi="Arial" w:cs="Arial"/>
        </w:rPr>
        <w:t>samen</w:t>
      </w:r>
      <w:r w:rsidR="00C245F8" w:rsidRPr="00C245F8">
        <w:rPr>
          <w:rFonts w:ascii="Arial" w:hAnsi="Arial" w:cs="Arial"/>
          <w:color w:val="000000"/>
        </w:rPr>
        <w:t xml:space="preserve"> met een of meer universiteiten in tenminste één wetenschappelijk onderzoek op het gebied van dyslexie en/of laaggeletterdheid. En/of de praktijk heeft in het betreffende jaar actief</w:t>
      </w:r>
      <w:r w:rsidR="00C245F8">
        <w:rPr>
          <w:rFonts w:ascii="Arial" w:hAnsi="Arial" w:cs="Arial"/>
          <w:color w:val="000000"/>
        </w:rPr>
        <w:t xml:space="preserve"> geparticipeerd in </w:t>
      </w:r>
      <w:r w:rsidR="00C245F8" w:rsidRPr="00C245F8">
        <w:rPr>
          <w:rFonts w:ascii="Arial" w:hAnsi="Arial" w:cs="Arial"/>
          <w:color w:val="000000"/>
        </w:rPr>
        <w:t>een geaccepteerd/verschenen artikel over dyslexie en/of laaggeletterdheid in een Nederlands of buitenlands tijdschrift voor vakgenoten. </w:t>
      </w:r>
    </w:p>
    <w:p w14:paraId="25F4B172" w14:textId="2149369C" w:rsidR="003852CB" w:rsidRPr="00C245F8" w:rsidRDefault="00C245F8" w:rsidP="00C245F8">
      <w:pPr>
        <w:pStyle w:val="Normaalweb"/>
      </w:pPr>
      <w:r>
        <w:rPr>
          <w:rFonts w:ascii="Arial" w:hAnsi="Arial" w:cs="Arial"/>
          <w:i/>
          <w:iCs/>
          <w:color w:val="000000"/>
        </w:rPr>
        <w:t> </w:t>
      </w:r>
      <w:r w:rsidR="003852CB" w:rsidRPr="001B0140">
        <w:rPr>
          <w:rFonts w:ascii="Arial" w:hAnsi="Arial" w:cs="Arial"/>
        </w:rPr>
        <w:t> </w:t>
      </w:r>
    </w:p>
    <w:p w14:paraId="7A4DFA9D" w14:textId="39EFA4B6" w:rsidR="002A3269" w:rsidRDefault="002A3269" w:rsidP="002A3269">
      <w:pPr>
        <w:pStyle w:val="Kop2"/>
      </w:pPr>
      <w:r>
        <w:t>B (beleid)</w:t>
      </w:r>
    </w:p>
    <w:p w14:paraId="2364EFC7" w14:textId="36872973" w:rsidR="003852CB" w:rsidRDefault="00806FE1" w:rsidP="003852CB">
      <w:pPr>
        <w:rPr>
          <w:rFonts w:cs="Arial"/>
        </w:rPr>
      </w:pPr>
      <w:r>
        <w:rPr>
          <w:rFonts w:cs="Arial"/>
        </w:rPr>
        <w:t>P</w:t>
      </w:r>
      <w:r w:rsidR="003852CB" w:rsidRPr="001B0140">
        <w:rPr>
          <w:rFonts w:cs="Arial"/>
        </w:rPr>
        <w:t xml:space="preserve">raktijken/instellingen die aantoonbaar landelijk actief zijn op bestuurlijk of politiek gebied. Hierbij kan worden gedacht aan bestuursfuncties, commissies, adviesfuncties en activiteiten die </w:t>
      </w:r>
      <w:r w:rsidR="003852CB" w:rsidRPr="001B0140">
        <w:rPr>
          <w:rFonts w:cs="Arial"/>
          <w:b/>
        </w:rPr>
        <w:t>de bekendheid en kennis op het gebied van dyslexie en laaggeletterdheid bevorderen</w:t>
      </w:r>
      <w:r w:rsidR="003852CB" w:rsidRPr="001B0140">
        <w:rPr>
          <w:rFonts w:cs="Arial"/>
        </w:rPr>
        <w:t xml:space="preserve">. </w:t>
      </w:r>
    </w:p>
    <w:p w14:paraId="3748356F" w14:textId="32F95CAC" w:rsidR="003852CB" w:rsidRDefault="003852CB" w:rsidP="003852CB">
      <w:pPr>
        <w:rPr>
          <w:rFonts w:cs="Arial"/>
        </w:rPr>
      </w:pPr>
      <w:r w:rsidRPr="001B0140">
        <w:rPr>
          <w:rFonts w:cs="Arial"/>
        </w:rPr>
        <w:t>Aantoonbaar moet daarbij zijn dat praktijk zich actief en aantoonbaar inspant om landelijk dyslexiebeleid vorm te geven en dat dit de vertegenwoordiging of belangen van de eigen praktijk overstijgt.</w:t>
      </w:r>
    </w:p>
    <w:p w14:paraId="3EA60A50" w14:textId="77777777" w:rsidR="00D72C4B" w:rsidRPr="001B0140" w:rsidRDefault="00D72C4B" w:rsidP="00D72C4B">
      <w:pPr>
        <w:rPr>
          <w:rFonts w:cs="Arial"/>
        </w:rPr>
      </w:pPr>
    </w:p>
    <w:p w14:paraId="42F31EA9" w14:textId="0B95B99B" w:rsidR="002A3269" w:rsidRDefault="002A3269" w:rsidP="002A3269">
      <w:pPr>
        <w:pStyle w:val="Kop3"/>
      </w:pPr>
      <w:r>
        <w:t>Toetsing</w:t>
      </w:r>
    </w:p>
    <w:p w14:paraId="6836C70D" w14:textId="1690900E" w:rsidR="003852CB" w:rsidRDefault="00806FE1" w:rsidP="002A3269">
      <w:pPr>
        <w:rPr>
          <w:rFonts w:cs="Arial"/>
        </w:rPr>
      </w:pPr>
      <w:r>
        <w:rPr>
          <w:rFonts w:cs="Arial"/>
        </w:rPr>
        <w:t>R</w:t>
      </w:r>
      <w:r w:rsidR="003852CB" w:rsidRPr="001B0140">
        <w:rPr>
          <w:rFonts w:cs="Arial"/>
        </w:rPr>
        <w:t xml:space="preserve">egelmatige deelname aan </w:t>
      </w:r>
      <w:r w:rsidR="003852CB" w:rsidRPr="001B0140">
        <w:rPr>
          <w:rFonts w:cs="Arial"/>
          <w:b/>
        </w:rPr>
        <w:t>landelijke</w:t>
      </w:r>
      <w:r w:rsidR="003852CB" w:rsidRPr="001B0140">
        <w:rPr>
          <w:rFonts w:cs="Arial"/>
        </w:rPr>
        <w:t xml:space="preserve"> klankbord- of stuurgroepen of uitgenodigd worden als ‘spreekbuis’ bij landelijke bijeenkomsten waarin de </w:t>
      </w:r>
      <w:r w:rsidR="003852CB" w:rsidRPr="001B0140">
        <w:rPr>
          <w:rFonts w:cs="Arial"/>
          <w:b/>
          <w:bCs/>
        </w:rPr>
        <w:t>aanwezigen de verschillende onderdelen van de ketenzorg vertegenwoordigen</w:t>
      </w:r>
      <w:r w:rsidR="003852CB" w:rsidRPr="001B0140">
        <w:rPr>
          <w:rFonts w:cs="Arial"/>
        </w:rPr>
        <w:t>.</w:t>
      </w:r>
    </w:p>
    <w:p w14:paraId="6C65E8B2" w14:textId="77777777" w:rsidR="003852CB" w:rsidRPr="001B0140" w:rsidRDefault="003852CB" w:rsidP="003852CB">
      <w:pPr>
        <w:ind w:left="708"/>
        <w:rPr>
          <w:rFonts w:cs="Arial"/>
        </w:rPr>
      </w:pPr>
    </w:p>
    <w:p w14:paraId="631BAE6B" w14:textId="06381B66" w:rsidR="003852CB" w:rsidRDefault="003852CB" w:rsidP="002A3269">
      <w:pPr>
        <w:rPr>
          <w:rFonts w:cs="Arial"/>
        </w:rPr>
      </w:pPr>
      <w:r w:rsidRPr="001B0140">
        <w:rPr>
          <w:rFonts w:cs="Arial"/>
        </w:rPr>
        <w:t xml:space="preserve">Lijst van mogelijke instanties: </w:t>
      </w:r>
    </w:p>
    <w:p w14:paraId="37FF1830" w14:textId="6A1BB630" w:rsidR="003852CB" w:rsidRDefault="003852CB" w:rsidP="002A3269">
      <w:pPr>
        <w:pStyle w:val="Willekeurigelijst"/>
      </w:pPr>
      <w:r w:rsidRPr="001B0140">
        <w:t>Nederlands Jeugd instituut Stuurgroep Richtlijnen dyslexie</w:t>
      </w:r>
    </w:p>
    <w:p w14:paraId="504FB0B2" w14:textId="186AD7A7" w:rsidR="003852CB" w:rsidRDefault="003852CB" w:rsidP="002A3269">
      <w:pPr>
        <w:pStyle w:val="Willekeurigelijst"/>
      </w:pPr>
      <w:r w:rsidRPr="001B0140">
        <w:t>Stichting Dyslexie Nederland</w:t>
      </w:r>
    </w:p>
    <w:p w14:paraId="1C3A6C8A" w14:textId="4F206E73" w:rsidR="003852CB" w:rsidRDefault="003852CB" w:rsidP="00D72C4B">
      <w:pPr>
        <w:pStyle w:val="Willekeurigelijst"/>
      </w:pPr>
      <w:r w:rsidRPr="001B0140">
        <w:t>Steunpunt Dyslexie van Balans</w:t>
      </w:r>
    </w:p>
    <w:p w14:paraId="2A3A15CF" w14:textId="11636C7C" w:rsidR="00D72C4B" w:rsidRDefault="00D72C4B" w:rsidP="00D72C4B">
      <w:pPr>
        <w:pStyle w:val="Willekeurigelijst"/>
        <w:numPr>
          <w:ilvl w:val="0"/>
          <w:numId w:val="0"/>
        </w:numPr>
        <w:ind w:left="357" w:hanging="357"/>
      </w:pPr>
    </w:p>
    <w:p w14:paraId="3E278143" w14:textId="5DEA1D03" w:rsidR="00D72C4B" w:rsidRDefault="00D72C4B" w:rsidP="002A3269">
      <w:pPr>
        <w:rPr>
          <w:rFonts w:cs="Arial"/>
        </w:rPr>
      </w:pPr>
      <w:r w:rsidRPr="001B0140">
        <w:rPr>
          <w:rFonts w:cs="Arial"/>
        </w:rPr>
        <w:t xml:space="preserve">De lijst kan onmogelijk compleet zijn, gezien het feit dat het veld van dyslexieketenzorg dynamisch is. Beoordeling van instanties die hieronder vallen ligt bij </w:t>
      </w:r>
      <w:r w:rsidR="003A2641">
        <w:rPr>
          <w:rFonts w:cs="Arial"/>
        </w:rPr>
        <w:t>de raad van</w:t>
      </w:r>
      <w:r w:rsidR="003A2641" w:rsidRPr="001B0140">
        <w:rPr>
          <w:rFonts w:cs="Arial"/>
        </w:rPr>
        <w:t xml:space="preserve"> </w:t>
      </w:r>
      <w:r w:rsidRPr="001B0140">
        <w:rPr>
          <w:rFonts w:cs="Arial"/>
        </w:rPr>
        <w:t xml:space="preserve">bestuur van </w:t>
      </w:r>
      <w:r w:rsidR="003A2641">
        <w:rPr>
          <w:rFonts w:cs="Arial"/>
        </w:rPr>
        <w:t xml:space="preserve">het </w:t>
      </w:r>
      <w:r w:rsidRPr="001B0140">
        <w:rPr>
          <w:rFonts w:cs="Arial"/>
        </w:rPr>
        <w:t xml:space="preserve">NKD in samenspraak met de </w:t>
      </w:r>
      <w:r>
        <w:rPr>
          <w:rFonts w:cs="Arial"/>
        </w:rPr>
        <w:t>K</w:t>
      </w:r>
      <w:r w:rsidRPr="001B0140">
        <w:rPr>
          <w:rFonts w:cs="Arial"/>
        </w:rPr>
        <w:t>waliteitscommissie</w:t>
      </w:r>
      <w:r>
        <w:rPr>
          <w:rFonts w:cs="Arial"/>
        </w:rPr>
        <w:t>.</w:t>
      </w:r>
    </w:p>
    <w:p w14:paraId="0862B5BD" w14:textId="77777777" w:rsidR="003852CB" w:rsidRPr="001B0140" w:rsidRDefault="003852CB" w:rsidP="003852CB">
      <w:pPr>
        <w:rPr>
          <w:rFonts w:cs="Arial"/>
          <w:b/>
        </w:rPr>
      </w:pPr>
    </w:p>
    <w:p w14:paraId="123B8D66" w14:textId="578DAE05" w:rsidR="002A3269" w:rsidRDefault="002A3269" w:rsidP="002A3269">
      <w:pPr>
        <w:pStyle w:val="Kop2"/>
      </w:pPr>
      <w:r>
        <w:lastRenderedPageBreak/>
        <w:t>P (praktijk)</w:t>
      </w:r>
    </w:p>
    <w:p w14:paraId="4DE2D1B3" w14:textId="3BDC6C82" w:rsidR="003852CB" w:rsidRDefault="003852CB" w:rsidP="003852CB">
      <w:pPr>
        <w:rPr>
          <w:rFonts w:cs="Arial"/>
        </w:rPr>
      </w:pPr>
      <w:r w:rsidRPr="001B0140">
        <w:rPr>
          <w:rFonts w:cs="Arial"/>
        </w:rPr>
        <w:t xml:space="preserve">Werking Praktijk. Is de praktijk, naast de specifieke NKD dyslexiecriteria ook aantoonbaar ISO gecertificeerd? Dan is de kwaliteit van de zorg ook echt geborgd. Daarnaast is de tevredenheid van de cliënten </w:t>
      </w:r>
      <w:r w:rsidRPr="001B0140">
        <w:rPr>
          <w:rFonts w:cs="Arial"/>
          <w:i/>
        </w:rPr>
        <w:t>voor de organisatie</w:t>
      </w:r>
      <w:r w:rsidRPr="001B0140">
        <w:rPr>
          <w:rFonts w:cs="Arial"/>
        </w:rPr>
        <w:t xml:space="preserve"> gemiddeld 8 of hoger. Dit wordt gemeten via </w:t>
      </w:r>
      <w:r w:rsidR="00806FE1">
        <w:rPr>
          <w:rFonts w:cs="Arial"/>
        </w:rPr>
        <w:t xml:space="preserve">de </w:t>
      </w:r>
      <w:r w:rsidRPr="001B0140">
        <w:rPr>
          <w:rFonts w:cs="Arial"/>
        </w:rPr>
        <w:t xml:space="preserve">CQ-index. Het tevredenheidscijfer voor behandelaar/diagnosticus wordt hierbij </w:t>
      </w:r>
      <w:r w:rsidRPr="001B0140">
        <w:rPr>
          <w:rFonts w:cs="Arial"/>
          <w:i/>
        </w:rPr>
        <w:t>niet</w:t>
      </w:r>
      <w:r w:rsidRPr="001B0140">
        <w:rPr>
          <w:rFonts w:cs="Arial"/>
        </w:rPr>
        <w:t xml:space="preserve"> meegenomen.</w:t>
      </w:r>
    </w:p>
    <w:p w14:paraId="097B52DE" w14:textId="77777777" w:rsidR="00D72C4B" w:rsidRPr="001B0140" w:rsidRDefault="00D72C4B" w:rsidP="00D72C4B">
      <w:pPr>
        <w:rPr>
          <w:rFonts w:cs="Arial"/>
        </w:rPr>
      </w:pPr>
    </w:p>
    <w:p w14:paraId="1C9D1BEC" w14:textId="3D30C30B" w:rsidR="002A3269" w:rsidRDefault="002A3269" w:rsidP="002A3269">
      <w:pPr>
        <w:pStyle w:val="Kop3"/>
      </w:pPr>
      <w:r>
        <w:t>Toetsing</w:t>
      </w:r>
    </w:p>
    <w:p w14:paraId="1193A928" w14:textId="7159C9BC" w:rsidR="003852CB" w:rsidRPr="002A3269" w:rsidRDefault="003852CB" w:rsidP="002A3269">
      <w:pPr>
        <w:rPr>
          <w:rFonts w:cs="Arial"/>
        </w:rPr>
      </w:pPr>
      <w:r w:rsidRPr="002A3269">
        <w:rPr>
          <w:rFonts w:cs="Arial"/>
        </w:rPr>
        <w:t>ISO-</w:t>
      </w:r>
      <w:r w:rsidR="00806FE1" w:rsidRPr="002A3269">
        <w:rPr>
          <w:rFonts w:cs="Arial"/>
        </w:rPr>
        <w:t xml:space="preserve"> </w:t>
      </w:r>
      <w:r w:rsidRPr="002A3269">
        <w:rPr>
          <w:rFonts w:cs="Arial"/>
        </w:rPr>
        <w:t xml:space="preserve">en NKD criteria, </w:t>
      </w:r>
      <w:r w:rsidR="00E2356C" w:rsidRPr="002A3269">
        <w:rPr>
          <w:rFonts w:cs="Arial"/>
        </w:rPr>
        <w:t>NKD CQ-index dyslexie</w:t>
      </w:r>
    </w:p>
    <w:p w14:paraId="053EFB65" w14:textId="77777777" w:rsidR="003852CB" w:rsidRPr="002A3269" w:rsidRDefault="003852CB" w:rsidP="003852CB">
      <w:pPr>
        <w:rPr>
          <w:rFonts w:cs="Arial"/>
        </w:rPr>
      </w:pPr>
    </w:p>
    <w:p w14:paraId="68CD10F0" w14:textId="63F32F96" w:rsidR="003852CB" w:rsidRDefault="006D7968" w:rsidP="003852CB">
      <w:pPr>
        <w:rPr>
          <w:rFonts w:cs="Arial"/>
          <w:b/>
        </w:rPr>
      </w:pPr>
      <w:r>
        <w:rPr>
          <w:rFonts w:cs="Arial"/>
          <w:b/>
        </w:rPr>
        <w:t>é</w:t>
      </w:r>
      <w:r w:rsidRPr="001B0140">
        <w:rPr>
          <w:rFonts w:cs="Arial"/>
          <w:b/>
        </w:rPr>
        <w:t>n</w:t>
      </w:r>
    </w:p>
    <w:p w14:paraId="78B6144A" w14:textId="77777777" w:rsidR="003852CB" w:rsidRPr="001B0140" w:rsidRDefault="003852CB" w:rsidP="003852CB">
      <w:pPr>
        <w:rPr>
          <w:rFonts w:cs="Arial"/>
          <w:b/>
        </w:rPr>
      </w:pPr>
    </w:p>
    <w:p w14:paraId="1E0FA3E0" w14:textId="3125CEED" w:rsidR="003852CB" w:rsidRDefault="003852CB" w:rsidP="003852CB">
      <w:pPr>
        <w:rPr>
          <w:rFonts w:cs="Arial"/>
        </w:rPr>
      </w:pPr>
      <w:r w:rsidRPr="001B0140">
        <w:rPr>
          <w:rFonts w:cs="Arial"/>
        </w:rPr>
        <w:t xml:space="preserve">Instelling maakt gebruik van een </w:t>
      </w:r>
      <w:proofErr w:type="spellStart"/>
      <w:r w:rsidRPr="001B0140">
        <w:rPr>
          <w:rFonts w:cs="Arial"/>
        </w:rPr>
        <w:t>evidence-based</w:t>
      </w:r>
      <w:proofErr w:type="spellEnd"/>
      <w:r w:rsidRPr="001B0140">
        <w:rPr>
          <w:rFonts w:cs="Arial"/>
        </w:rPr>
        <w:t xml:space="preserve"> dyslexiebehandelmethode waarover gepubliceerd is in </w:t>
      </w:r>
      <w:r w:rsidR="00806FE1">
        <w:rPr>
          <w:rFonts w:cs="Arial"/>
        </w:rPr>
        <w:t xml:space="preserve">een </w:t>
      </w:r>
      <w:r w:rsidRPr="001B0140">
        <w:rPr>
          <w:rFonts w:cs="Arial"/>
        </w:rPr>
        <w:t>tijdschrift voor vakgenoten</w:t>
      </w:r>
      <w:r w:rsidR="00040DEC">
        <w:rPr>
          <w:rFonts w:cs="Arial"/>
        </w:rPr>
        <w:t>.</w:t>
      </w:r>
    </w:p>
    <w:p w14:paraId="0C202042" w14:textId="77777777" w:rsidR="00D72C4B" w:rsidRPr="001B0140" w:rsidRDefault="00D72C4B" w:rsidP="00D72C4B">
      <w:pPr>
        <w:rPr>
          <w:rFonts w:cs="Arial"/>
        </w:rPr>
      </w:pPr>
    </w:p>
    <w:p w14:paraId="5922A2A5" w14:textId="3A31596A" w:rsidR="002A3269" w:rsidRDefault="002A3269" w:rsidP="002A3269">
      <w:pPr>
        <w:pStyle w:val="Kop3"/>
      </w:pPr>
      <w:r>
        <w:t>Toetsing</w:t>
      </w:r>
    </w:p>
    <w:p w14:paraId="590E964D" w14:textId="3127A646" w:rsidR="003852CB" w:rsidRDefault="00D72C4B" w:rsidP="002A3269">
      <w:pPr>
        <w:rPr>
          <w:rFonts w:cs="Arial"/>
        </w:rPr>
      </w:pPr>
      <w:r>
        <w:rPr>
          <w:rFonts w:cs="Arial"/>
        </w:rPr>
        <w:t>H</w:t>
      </w:r>
      <w:r w:rsidR="003852CB" w:rsidRPr="001B0140">
        <w:rPr>
          <w:rFonts w:cs="Arial"/>
        </w:rPr>
        <w:t xml:space="preserve">iervoor wordt aangesloten bij de richtlijnen van het NJi voor </w:t>
      </w:r>
      <w:proofErr w:type="spellStart"/>
      <w:r w:rsidR="003852CB" w:rsidRPr="001B0140">
        <w:rPr>
          <w:rFonts w:cs="Arial"/>
        </w:rPr>
        <w:t>outcome</w:t>
      </w:r>
      <w:proofErr w:type="spellEnd"/>
      <w:r w:rsidR="003852CB" w:rsidRPr="001B0140">
        <w:rPr>
          <w:rFonts w:cs="Arial"/>
        </w:rPr>
        <w:t>: RCI (</w:t>
      </w:r>
      <w:proofErr w:type="spellStart"/>
      <w:r w:rsidR="003852CB" w:rsidRPr="001B0140">
        <w:rPr>
          <w:rFonts w:cs="Arial"/>
        </w:rPr>
        <w:t>reliable</w:t>
      </w:r>
      <w:proofErr w:type="spellEnd"/>
      <w:r w:rsidR="003852CB" w:rsidRPr="001B0140">
        <w:rPr>
          <w:rFonts w:cs="Arial"/>
        </w:rPr>
        <w:t xml:space="preserve"> change index)</w:t>
      </w:r>
      <w:r>
        <w:rPr>
          <w:rFonts w:cs="Arial"/>
        </w:rPr>
        <w:t>:</w:t>
      </w:r>
    </w:p>
    <w:p w14:paraId="1361A524" w14:textId="2409170B" w:rsidR="00040DEC" w:rsidRDefault="00040DEC" w:rsidP="003852CB">
      <w:pPr>
        <w:ind w:left="708"/>
        <w:rPr>
          <w:rFonts w:cs="Arial"/>
        </w:rPr>
      </w:pPr>
    </w:p>
    <w:tbl>
      <w:tblPr>
        <w:tblStyle w:val="Tabelraster"/>
        <w:tblW w:w="0" w:type="auto"/>
        <w:tblLayout w:type="fixed"/>
        <w:tblLook w:val="04A0" w:firstRow="1" w:lastRow="0" w:firstColumn="1" w:lastColumn="0" w:noHBand="0" w:noVBand="1"/>
      </w:tblPr>
      <w:tblGrid>
        <w:gridCol w:w="4390"/>
        <w:gridCol w:w="4654"/>
      </w:tblGrid>
      <w:tr w:rsidR="003852CB" w:rsidRPr="001B0140" w14:paraId="75AD31F0" w14:textId="77777777" w:rsidTr="00040DEC">
        <w:trPr>
          <w:trHeight w:val="290"/>
        </w:trPr>
        <w:tc>
          <w:tcPr>
            <w:tcW w:w="4390" w:type="dxa"/>
            <w:vMerge w:val="restart"/>
            <w:noWrap/>
            <w:hideMark/>
          </w:tcPr>
          <w:p w14:paraId="2C61C072" w14:textId="77777777" w:rsidR="003852CB" w:rsidRPr="001B0140" w:rsidRDefault="003852CB" w:rsidP="00A84D85">
            <w:pPr>
              <w:rPr>
                <w:rFonts w:cs="Arial"/>
                <w:b/>
                <w:bCs/>
              </w:rPr>
            </w:pPr>
            <m:oMathPara>
              <m:oMathParaPr>
                <m:jc m:val="centerGroup"/>
              </m:oMathParaPr>
              <m:oMath>
                <m:r>
                  <m:rPr>
                    <m:sty m:val="bi"/>
                  </m:rPr>
                  <w:rPr>
                    <w:rFonts w:ascii="Cambria Math" w:hAnsi="Cambria Math" w:cs="Arial"/>
                    <w:lang w:val="en-GB"/>
                  </w:rPr>
                  <m:t>RCI</m:t>
                </m:r>
                <m:r>
                  <m:rPr>
                    <m:sty m:val="bi"/>
                  </m:rPr>
                  <w:rPr>
                    <w:rFonts w:ascii="Cambria Math" w:hAnsi="Cambria Math" w:cs="Arial"/>
                  </w:rPr>
                  <m:t>=-</m:t>
                </m:r>
                <m:f>
                  <m:fPr>
                    <m:ctrlPr>
                      <w:rPr>
                        <w:rFonts w:ascii="Cambria Math" w:hAnsi="Cambria Math" w:cs="Arial"/>
                        <w:b/>
                        <w:bCs/>
                        <w:i/>
                        <w:iCs/>
                        <w:lang w:val="en-GB"/>
                      </w:rPr>
                    </m:ctrlPr>
                  </m:fPr>
                  <m:num>
                    <m:r>
                      <m:rPr>
                        <m:sty m:val="bi"/>
                      </m:rPr>
                      <w:rPr>
                        <w:rFonts w:ascii="Cambria Math" w:hAnsi="Cambria Math" w:cs="Arial"/>
                        <w:lang w:val="en-GB"/>
                      </w:rPr>
                      <m:t>X</m:t>
                    </m:r>
                    <m:r>
                      <m:rPr>
                        <m:sty m:val="bi"/>
                      </m:rPr>
                      <w:rPr>
                        <w:rFonts w:ascii="Cambria Math" w:hAnsi="Cambria Math" w:cs="Arial"/>
                        <w:vertAlign w:val="subscript"/>
                        <w:lang w:val="en-GB"/>
                      </w:rPr>
                      <m:t>2</m:t>
                    </m:r>
                    <m:r>
                      <m:rPr>
                        <m:sty m:val="bi"/>
                      </m:rPr>
                      <w:rPr>
                        <w:rFonts w:ascii="Cambria Math" w:hAnsi="Cambria Math" w:cs="Arial"/>
                      </w:rPr>
                      <m:t>-</m:t>
                    </m:r>
                    <m:r>
                      <m:rPr>
                        <m:sty m:val="bi"/>
                      </m:rPr>
                      <w:rPr>
                        <w:rFonts w:ascii="Cambria Math" w:hAnsi="Cambria Math" w:cs="Arial"/>
                        <w:lang w:val="en-GB"/>
                      </w:rPr>
                      <m:t>X</m:t>
                    </m:r>
                    <m:r>
                      <m:rPr>
                        <m:sty m:val="bi"/>
                      </m:rPr>
                      <w:rPr>
                        <w:rFonts w:ascii="Cambria Math" w:hAnsi="Cambria Math" w:cs="Arial"/>
                        <w:vertAlign w:val="subscript"/>
                        <w:lang w:val="en-GB"/>
                      </w:rPr>
                      <m:t>1</m:t>
                    </m:r>
                  </m:num>
                  <m:den>
                    <m:r>
                      <m:rPr>
                        <m:sty m:val="bi"/>
                      </m:rPr>
                      <w:rPr>
                        <w:rFonts w:ascii="Cambria Math" w:hAnsi="Cambria Math" w:cs="Arial"/>
                        <w:lang w:val="en-GB"/>
                      </w:rPr>
                      <m:t>Sdiff</m:t>
                    </m:r>
                  </m:den>
                </m:f>
              </m:oMath>
            </m:oMathPara>
          </w:p>
          <w:p w14:paraId="3D208E6F" w14:textId="77777777" w:rsidR="003852CB" w:rsidRPr="001B0140" w:rsidRDefault="003852CB" w:rsidP="00A84D85">
            <w:pPr>
              <w:ind w:left="708" w:firstLine="2"/>
              <w:rPr>
                <w:rFonts w:cs="Arial"/>
                <w:b/>
                <w:bCs/>
              </w:rPr>
            </w:pPr>
            <w:r w:rsidRPr="001B0140">
              <w:rPr>
                <w:rFonts w:cs="Arial"/>
                <w:b/>
                <w:bCs/>
              </w:rPr>
              <w:t xml:space="preserve">Voorbeeld: </w:t>
            </w:r>
          </w:p>
          <w:p w14:paraId="25051AEF" w14:textId="77777777" w:rsidR="003852CB" w:rsidRPr="001B0140" w:rsidRDefault="003852CB" w:rsidP="00A84D85">
            <w:pPr>
              <w:ind w:left="708" w:firstLine="2"/>
              <w:rPr>
                <w:rFonts w:cs="Arial"/>
                <w:b/>
                <w:bCs/>
              </w:rPr>
            </w:pPr>
            <w:r w:rsidRPr="001B0140">
              <w:rPr>
                <w:rFonts w:cs="Arial"/>
                <w:b/>
                <w:bCs/>
              </w:rPr>
              <w:t>Score aanvang traject:  98 (</w:t>
            </w:r>
            <m:oMath>
              <m:r>
                <m:rPr>
                  <m:sty m:val="bi"/>
                </m:rPr>
                <w:rPr>
                  <w:rFonts w:ascii="Cambria Math" w:hAnsi="Cambria Math" w:cs="Arial"/>
                </w:rPr>
                <m:t>X</m:t>
              </m:r>
              <m:r>
                <m:rPr>
                  <m:sty m:val="bi"/>
                </m:rPr>
                <w:rPr>
                  <w:rFonts w:ascii="Cambria Math" w:hAnsi="Cambria Math" w:cs="Arial"/>
                  <w:vertAlign w:val="subscript"/>
                </w:rPr>
                <m:t>1</m:t>
              </m:r>
            </m:oMath>
            <w:r w:rsidRPr="001B0140">
              <w:rPr>
                <w:rFonts w:cs="Arial"/>
                <w:b/>
                <w:bCs/>
              </w:rPr>
              <w:t>)</w:t>
            </w:r>
            <w:r w:rsidRPr="001B0140">
              <w:rPr>
                <w:rFonts w:cs="Arial"/>
                <w:b/>
                <w:bCs/>
              </w:rPr>
              <w:br/>
              <w:t>Score einde traject: 62 (</w:t>
            </w:r>
            <m:oMath>
              <m:r>
                <m:rPr>
                  <m:sty m:val="bi"/>
                </m:rPr>
                <w:rPr>
                  <w:rFonts w:ascii="Cambria Math" w:hAnsi="Cambria Math" w:cs="Arial"/>
                </w:rPr>
                <m:t>X</m:t>
              </m:r>
              <m:r>
                <m:rPr>
                  <m:sty m:val="bi"/>
                </m:rPr>
                <w:rPr>
                  <w:rFonts w:ascii="Cambria Math" w:hAnsi="Cambria Math" w:cs="Arial"/>
                  <w:vertAlign w:val="subscript"/>
                </w:rPr>
                <m:t>2</m:t>
              </m:r>
            </m:oMath>
            <w:r w:rsidRPr="001B0140">
              <w:rPr>
                <w:rFonts w:cs="Arial"/>
                <w:b/>
                <w:bCs/>
              </w:rPr>
              <w:t>)</w:t>
            </w:r>
            <w:r w:rsidRPr="001B0140">
              <w:rPr>
                <w:rFonts w:cs="Arial"/>
                <w:b/>
                <w:bCs/>
              </w:rPr>
              <w:br/>
              <w:t>Sdiff (uit de test handleiding): 8</w:t>
            </w:r>
          </w:p>
          <w:p w14:paraId="4FE6F7CC" w14:textId="77777777" w:rsidR="003852CB" w:rsidRPr="001B0140" w:rsidRDefault="003852CB" w:rsidP="00A84D85">
            <w:pPr>
              <w:ind w:left="708" w:firstLine="2"/>
              <w:rPr>
                <w:rFonts w:cs="Arial"/>
                <w:b/>
                <w:bCs/>
              </w:rPr>
            </w:pPr>
          </w:p>
          <w:p w14:paraId="6ABD370E" w14:textId="77777777" w:rsidR="003852CB" w:rsidRPr="001B0140" w:rsidRDefault="003852CB" w:rsidP="00A84D85">
            <w:pPr>
              <w:ind w:left="708" w:firstLine="2"/>
              <w:rPr>
                <w:rFonts w:cs="Arial"/>
                <w:b/>
                <w:bCs/>
              </w:rPr>
            </w:pPr>
            <m:oMath>
              <m:r>
                <m:rPr>
                  <m:sty m:val="bi"/>
                </m:rPr>
                <w:rPr>
                  <w:rFonts w:ascii="Cambria Math" w:hAnsi="Cambria Math" w:cs="Arial"/>
                </w:rPr>
                <m:t>RCI=-</m:t>
              </m:r>
              <m:f>
                <m:fPr>
                  <m:ctrlPr>
                    <w:rPr>
                      <w:rFonts w:ascii="Cambria Math" w:hAnsi="Cambria Math" w:cs="Arial"/>
                      <w:b/>
                      <w:bCs/>
                      <w:i/>
                      <w:iCs/>
                    </w:rPr>
                  </m:ctrlPr>
                </m:fPr>
                <m:num>
                  <m:r>
                    <m:rPr>
                      <m:sty m:val="bi"/>
                    </m:rPr>
                    <w:rPr>
                      <w:rFonts w:ascii="Cambria Math" w:hAnsi="Cambria Math" w:cs="Arial"/>
                    </w:rPr>
                    <m:t>62-98</m:t>
                  </m:r>
                </m:num>
                <m:den>
                  <m:r>
                    <m:rPr>
                      <m:sty m:val="bi"/>
                    </m:rPr>
                    <w:rPr>
                      <w:rFonts w:ascii="Cambria Math" w:hAnsi="Cambria Math" w:cs="Arial"/>
                    </w:rPr>
                    <m:t>8</m:t>
                  </m:r>
                </m:den>
              </m:f>
            </m:oMath>
            <w:r w:rsidRPr="001B0140">
              <w:rPr>
                <w:rFonts w:cs="Arial"/>
                <w:b/>
                <w:bCs/>
              </w:rPr>
              <w:t xml:space="preserve"> </w:t>
            </w:r>
            <m:oMath>
              <m:r>
                <m:rPr>
                  <m:sty m:val="bi"/>
                </m:rPr>
                <w:rPr>
                  <w:rFonts w:ascii="Cambria Math" w:hAnsi="Cambria Math" w:cs="Arial"/>
                </w:rPr>
                <m:t>=</m:t>
              </m:r>
            </m:oMath>
            <w:r w:rsidRPr="001B0140">
              <w:rPr>
                <w:rFonts w:cs="Arial"/>
                <w:b/>
                <w:bCs/>
              </w:rPr>
              <w:t xml:space="preserve"> 4,5 </w:t>
            </w:r>
            <m:oMath>
              <m:r>
                <m:rPr>
                  <m:sty m:val="bi"/>
                </m:rPr>
                <w:rPr>
                  <w:rFonts w:ascii="Cambria Math" w:hAnsi="Cambria Math" w:cs="Arial"/>
                </w:rPr>
                <m:t>=</m:t>
              </m:r>
            </m:oMath>
            <w:r w:rsidRPr="001B0140">
              <w:rPr>
                <w:rFonts w:cs="Arial"/>
                <w:b/>
                <w:bCs/>
              </w:rPr>
              <w:t xml:space="preserve"> sterke verbetering</w:t>
            </w:r>
          </w:p>
          <w:p w14:paraId="77F60E24" w14:textId="77777777" w:rsidR="003852CB" w:rsidRPr="001B0140" w:rsidRDefault="003852CB" w:rsidP="00A84D85">
            <w:pPr>
              <w:ind w:left="708" w:firstLine="2"/>
              <w:rPr>
                <w:rFonts w:cs="Arial"/>
                <w:b/>
                <w:bCs/>
              </w:rPr>
            </w:pPr>
          </w:p>
        </w:tc>
        <w:tc>
          <w:tcPr>
            <w:tcW w:w="4654" w:type="dxa"/>
            <w:noWrap/>
            <w:hideMark/>
          </w:tcPr>
          <w:p w14:paraId="35897729" w14:textId="77777777" w:rsidR="003852CB" w:rsidRPr="001B0140" w:rsidRDefault="003852CB" w:rsidP="00A84D85">
            <w:pPr>
              <w:ind w:left="708" w:firstLine="2"/>
              <w:rPr>
                <w:rFonts w:cs="Arial"/>
              </w:rPr>
            </w:pPr>
            <w:r w:rsidRPr="001B0140">
              <w:rPr>
                <w:rFonts w:cs="Arial"/>
              </w:rPr>
              <w:t>Het percentage cliënten dat een sterke verbetering laat zien</w:t>
            </w:r>
          </w:p>
        </w:tc>
      </w:tr>
      <w:tr w:rsidR="003852CB" w:rsidRPr="001B0140" w14:paraId="06A366EE" w14:textId="77777777" w:rsidTr="00040DEC">
        <w:trPr>
          <w:trHeight w:val="290"/>
        </w:trPr>
        <w:tc>
          <w:tcPr>
            <w:tcW w:w="4390" w:type="dxa"/>
            <w:vMerge/>
            <w:noWrap/>
            <w:hideMark/>
          </w:tcPr>
          <w:p w14:paraId="1061C06C" w14:textId="77777777" w:rsidR="003852CB" w:rsidRPr="001B0140" w:rsidRDefault="003852CB" w:rsidP="00A84D85">
            <w:pPr>
              <w:ind w:left="708" w:firstLine="2"/>
              <w:rPr>
                <w:rFonts w:cs="Arial"/>
              </w:rPr>
            </w:pPr>
          </w:p>
        </w:tc>
        <w:tc>
          <w:tcPr>
            <w:tcW w:w="4654" w:type="dxa"/>
            <w:noWrap/>
            <w:hideMark/>
          </w:tcPr>
          <w:p w14:paraId="111FA902" w14:textId="77777777" w:rsidR="003852CB" w:rsidRPr="001B0140" w:rsidRDefault="003852CB" w:rsidP="00A84D85">
            <w:pPr>
              <w:ind w:left="708" w:firstLine="2"/>
              <w:rPr>
                <w:rFonts w:cs="Arial"/>
              </w:rPr>
            </w:pPr>
            <w:r w:rsidRPr="001B0140">
              <w:rPr>
                <w:rFonts w:cs="Arial"/>
              </w:rPr>
              <w:t>Het percentage cliënten dat enige verbetering laat zien.</w:t>
            </w:r>
          </w:p>
        </w:tc>
      </w:tr>
      <w:tr w:rsidR="00040DEC" w:rsidRPr="001B0140" w14:paraId="7F7AD8FD" w14:textId="77777777" w:rsidTr="007E05B0">
        <w:trPr>
          <w:trHeight w:val="290"/>
        </w:trPr>
        <w:tc>
          <w:tcPr>
            <w:tcW w:w="4390" w:type="dxa"/>
            <w:vMerge/>
            <w:noWrap/>
            <w:hideMark/>
          </w:tcPr>
          <w:p w14:paraId="45B06A97" w14:textId="77777777" w:rsidR="00040DEC" w:rsidRPr="001B0140" w:rsidRDefault="00040DEC" w:rsidP="00040DEC">
            <w:pPr>
              <w:ind w:left="708" w:firstLine="2"/>
              <w:rPr>
                <w:rFonts w:cs="Arial"/>
              </w:rPr>
            </w:pPr>
          </w:p>
        </w:tc>
        <w:tc>
          <w:tcPr>
            <w:tcW w:w="4654" w:type="dxa"/>
            <w:noWrap/>
            <w:hideMark/>
          </w:tcPr>
          <w:p w14:paraId="026533A4" w14:textId="5695F56E" w:rsidR="00040DEC" w:rsidRPr="001B0140" w:rsidRDefault="00040DEC" w:rsidP="00040DEC">
            <w:pPr>
              <w:ind w:left="708" w:firstLine="2"/>
              <w:rPr>
                <w:rFonts w:cs="Arial"/>
              </w:rPr>
            </w:pPr>
            <w:r w:rsidRPr="001B0140">
              <w:rPr>
                <w:rFonts w:cs="Arial"/>
              </w:rPr>
              <w:t>Het percentage cliënten dat stabiliseert.</w:t>
            </w:r>
          </w:p>
        </w:tc>
      </w:tr>
      <w:tr w:rsidR="00040DEC" w:rsidRPr="001B0140" w14:paraId="271347A6" w14:textId="77777777" w:rsidTr="00040DEC">
        <w:trPr>
          <w:trHeight w:val="290"/>
        </w:trPr>
        <w:tc>
          <w:tcPr>
            <w:tcW w:w="4390" w:type="dxa"/>
            <w:vMerge/>
            <w:noWrap/>
            <w:hideMark/>
          </w:tcPr>
          <w:p w14:paraId="26E36DE1" w14:textId="77777777" w:rsidR="00040DEC" w:rsidRPr="001B0140" w:rsidRDefault="00040DEC" w:rsidP="00040DEC">
            <w:pPr>
              <w:ind w:left="708" w:firstLine="2"/>
              <w:rPr>
                <w:rFonts w:cs="Arial"/>
              </w:rPr>
            </w:pPr>
          </w:p>
        </w:tc>
        <w:tc>
          <w:tcPr>
            <w:tcW w:w="4654" w:type="dxa"/>
            <w:noWrap/>
            <w:hideMark/>
          </w:tcPr>
          <w:p w14:paraId="7DFB26FA" w14:textId="77777777" w:rsidR="00040DEC" w:rsidRPr="001B0140" w:rsidRDefault="00040DEC" w:rsidP="00040DEC">
            <w:pPr>
              <w:ind w:left="708" w:firstLine="2"/>
              <w:rPr>
                <w:rFonts w:cs="Arial"/>
              </w:rPr>
            </w:pPr>
            <w:r w:rsidRPr="001B0140">
              <w:rPr>
                <w:rFonts w:cs="Arial"/>
              </w:rPr>
              <w:t>Het percentage cliënten dat enige verslechtering laat zien.</w:t>
            </w:r>
          </w:p>
        </w:tc>
      </w:tr>
      <w:tr w:rsidR="00040DEC" w:rsidRPr="001B0140" w14:paraId="23680F99" w14:textId="77777777" w:rsidTr="00040DEC">
        <w:trPr>
          <w:trHeight w:val="290"/>
        </w:trPr>
        <w:tc>
          <w:tcPr>
            <w:tcW w:w="4390" w:type="dxa"/>
            <w:vMerge/>
            <w:noWrap/>
            <w:hideMark/>
          </w:tcPr>
          <w:p w14:paraId="29B0647A" w14:textId="77777777" w:rsidR="00040DEC" w:rsidRPr="001B0140" w:rsidRDefault="00040DEC" w:rsidP="00040DEC">
            <w:pPr>
              <w:ind w:left="708" w:firstLine="2"/>
              <w:rPr>
                <w:rFonts w:cs="Arial"/>
              </w:rPr>
            </w:pPr>
          </w:p>
        </w:tc>
        <w:tc>
          <w:tcPr>
            <w:tcW w:w="4654" w:type="dxa"/>
            <w:noWrap/>
            <w:hideMark/>
          </w:tcPr>
          <w:p w14:paraId="6F0B667F" w14:textId="77777777" w:rsidR="00040DEC" w:rsidRPr="001B0140" w:rsidRDefault="00040DEC" w:rsidP="00040DEC">
            <w:pPr>
              <w:ind w:left="708" w:firstLine="2"/>
              <w:rPr>
                <w:rFonts w:cs="Arial"/>
              </w:rPr>
            </w:pPr>
            <w:r w:rsidRPr="001B0140">
              <w:rPr>
                <w:rFonts w:cs="Arial"/>
              </w:rPr>
              <w:t xml:space="preserve">Het percentage cliënten dat een sterke verslechtering laat zien. </w:t>
            </w:r>
          </w:p>
        </w:tc>
      </w:tr>
    </w:tbl>
    <w:p w14:paraId="6A2B24FD" w14:textId="77777777" w:rsidR="003852CB" w:rsidRPr="001B0140" w:rsidRDefault="003852CB" w:rsidP="003852CB">
      <w:pPr>
        <w:ind w:left="708" w:firstLine="2"/>
        <w:rPr>
          <w:rFonts w:cs="Arial"/>
        </w:rPr>
      </w:pPr>
    </w:p>
    <w:p w14:paraId="1436F7E5" w14:textId="77777777" w:rsidR="003852CB" w:rsidRPr="001B0140" w:rsidRDefault="003852CB" w:rsidP="002A3269">
      <w:pPr>
        <w:rPr>
          <w:rFonts w:cs="Arial"/>
        </w:rPr>
      </w:pPr>
      <w:r w:rsidRPr="001B0140">
        <w:rPr>
          <w:rFonts w:cs="Arial"/>
        </w:rPr>
        <w:t xml:space="preserve">De minimale dataset van het NKD kan deze informatie berekenen en op basis daarvan kunnen de gemiddelden op bovenstaande cijfers bepaald worden. De gemiddelden voor de eerste twee percentages (sterke en enige verbetering) kunnen door de kwaliteitscommissie in samenspraak met de WARD gebruikt worden om een effectiviteitscriterium op te stellen, waarboven we van excellentie spreken. </w:t>
      </w:r>
    </w:p>
    <w:p w14:paraId="1BD0DAF2" w14:textId="77777777" w:rsidR="003852CB" w:rsidRPr="001B0140" w:rsidRDefault="003852CB" w:rsidP="003852CB">
      <w:pPr>
        <w:ind w:left="708" w:firstLine="708"/>
        <w:rPr>
          <w:rFonts w:cs="Arial"/>
        </w:rPr>
      </w:pPr>
    </w:p>
    <w:p w14:paraId="3E4DFBDC" w14:textId="2689C593" w:rsidR="002A3269" w:rsidRDefault="002A3269" w:rsidP="002A3269">
      <w:pPr>
        <w:pStyle w:val="Kop2"/>
      </w:pPr>
      <w:r>
        <w:t>O (opleiding)</w:t>
      </w:r>
    </w:p>
    <w:p w14:paraId="6DEFD956" w14:textId="12400D61" w:rsidR="003852CB" w:rsidRPr="001B0140" w:rsidRDefault="003852CB" w:rsidP="003852CB">
      <w:pPr>
        <w:rPr>
          <w:rFonts w:cs="Arial"/>
        </w:rPr>
      </w:pPr>
      <w:r w:rsidRPr="001B0140">
        <w:rPr>
          <w:rFonts w:cs="Arial"/>
        </w:rPr>
        <w:t>Praktijk biedt scholing op dyslexie-relevante vakgebieden die geaccrediteerd zijn binnen b</w:t>
      </w:r>
      <w:r>
        <w:rPr>
          <w:rFonts w:cs="Arial"/>
        </w:rPr>
        <w:t>ijvoorbeeld</w:t>
      </w:r>
      <w:r w:rsidRPr="001B0140">
        <w:rPr>
          <w:rFonts w:cs="Arial"/>
        </w:rPr>
        <w:t xml:space="preserve"> het SKJ</w:t>
      </w:r>
      <w:r>
        <w:rPr>
          <w:rFonts w:cs="Arial"/>
        </w:rPr>
        <w:t>.</w:t>
      </w:r>
    </w:p>
    <w:p w14:paraId="255FE2B4" w14:textId="77777777" w:rsidR="00D72C4B" w:rsidRDefault="00D72C4B" w:rsidP="002A3269"/>
    <w:p w14:paraId="14CDA857" w14:textId="224F8EB2" w:rsidR="002A3269" w:rsidRDefault="002A3269" w:rsidP="002A3269">
      <w:pPr>
        <w:pStyle w:val="Kop3"/>
        <w:rPr>
          <w:rFonts w:eastAsia="Times New Roman"/>
        </w:rPr>
      </w:pPr>
      <w:r>
        <w:rPr>
          <w:rFonts w:eastAsia="Times New Roman"/>
        </w:rPr>
        <w:t>Toetsing</w:t>
      </w:r>
    </w:p>
    <w:p w14:paraId="25719BC0" w14:textId="12041F12" w:rsidR="003852CB" w:rsidRDefault="00D72C4B" w:rsidP="002A3269">
      <w:r>
        <w:t>D</w:t>
      </w:r>
      <w:r w:rsidR="003852CB" w:rsidRPr="003852CB">
        <w:t>e organisatie heeft een duidelijke positie in de zorg voor dyslexie gericht op het scholen van professionals in de dyslexiezorg en daarmee de kwaliteit van de professionals en de zorg aan cliënten van een kwalitatief hoog niveau houden. De scholing die geboden wordt, is geaccrediteerd (SKJ, NIP, NVO,…)</w:t>
      </w:r>
      <w:r w:rsidR="00806FE1">
        <w:t>.</w:t>
      </w:r>
    </w:p>
    <w:p w14:paraId="4328A7F7" w14:textId="77777777" w:rsidR="002A3269" w:rsidRPr="003852CB" w:rsidRDefault="002A3269" w:rsidP="002A3269">
      <w:pPr>
        <w:pStyle w:val="Tekstopmerking"/>
        <w:rPr>
          <w:rFonts w:ascii="Arial" w:eastAsia="Times New Roman" w:hAnsi="Arial" w:cs="Arial"/>
          <w:sz w:val="22"/>
          <w:szCs w:val="22"/>
          <w:lang w:val="nl-NL"/>
        </w:rPr>
      </w:pPr>
    </w:p>
    <w:p w14:paraId="5848E82A" w14:textId="77777777" w:rsidR="003852CB" w:rsidRPr="001B0140" w:rsidRDefault="003852CB" w:rsidP="002A3269">
      <w:pPr>
        <w:pStyle w:val="Kop1"/>
      </w:pPr>
      <w:r w:rsidRPr="001B0140">
        <w:t>Aanvraag toetsing</w:t>
      </w:r>
    </w:p>
    <w:p w14:paraId="7FFF8B70" w14:textId="386806D7" w:rsidR="003852CB" w:rsidRDefault="003852CB" w:rsidP="003852CB">
      <w:pPr>
        <w:rPr>
          <w:rFonts w:cs="Arial"/>
        </w:rPr>
      </w:pPr>
      <w:r w:rsidRPr="001B0140">
        <w:rPr>
          <w:rFonts w:cs="Arial"/>
        </w:rPr>
        <w:t>Iedere praktijk kan in aanmerking komen voor een excellentie toevoeging voor 1 of meer onderdelen. Dit gebeurt door bij het NKD een verzoek in te dienen om op 1 of meerdere van deze excellenties getoetst te worden tijdens de audit, of erna wanneer er een positieve beoordeling op de ISO/NKD</w:t>
      </w:r>
      <w:r w:rsidR="00806FE1">
        <w:rPr>
          <w:rFonts w:cs="Arial"/>
        </w:rPr>
        <w:t>-</w:t>
      </w:r>
      <w:r w:rsidRPr="001B0140">
        <w:rPr>
          <w:rFonts w:cs="Arial"/>
        </w:rPr>
        <w:t>criteria is geweest. Dit verzoek moet, per excellentie, vergezeld gaan van een onderbouwing waarom de praktijk voor deze excellentie(s) in aanmerking denkt te kunnen komen.</w:t>
      </w:r>
    </w:p>
    <w:p w14:paraId="6A644FEA" w14:textId="77777777" w:rsidR="003852CB" w:rsidRPr="001B0140" w:rsidRDefault="003852CB" w:rsidP="003852CB">
      <w:pPr>
        <w:rPr>
          <w:rFonts w:cs="Arial"/>
        </w:rPr>
      </w:pPr>
    </w:p>
    <w:p w14:paraId="09955561" w14:textId="255AA26B" w:rsidR="003852CB" w:rsidRDefault="003852CB" w:rsidP="003852CB">
      <w:pPr>
        <w:rPr>
          <w:rFonts w:cs="Arial"/>
        </w:rPr>
      </w:pPr>
      <w:r w:rsidRPr="001B0140">
        <w:rPr>
          <w:rFonts w:cs="Arial"/>
        </w:rPr>
        <w:t>De excellenties gelden voor de periode van 1 jaar, gerekend vanaf het moment dat beoordeeld wordt dat aan de toetsingscriteria wordt voldaan.</w:t>
      </w:r>
    </w:p>
    <w:p w14:paraId="2115B79E" w14:textId="77777777" w:rsidR="003852CB" w:rsidRPr="001B0140" w:rsidRDefault="003852CB" w:rsidP="003852CB">
      <w:pPr>
        <w:rPr>
          <w:rFonts w:cs="Arial"/>
        </w:rPr>
      </w:pPr>
    </w:p>
    <w:p w14:paraId="40F9304C" w14:textId="399E6FD6" w:rsidR="003852CB" w:rsidRPr="001B0140" w:rsidRDefault="003852CB" w:rsidP="003852CB">
      <w:pPr>
        <w:rPr>
          <w:rFonts w:cs="Arial"/>
        </w:rPr>
      </w:pPr>
      <w:r w:rsidRPr="001B0140">
        <w:rPr>
          <w:rFonts w:cs="Arial"/>
        </w:rPr>
        <w:t xml:space="preserve">Vermelding van eventuele Excellenties van een praktijk staat bij </w:t>
      </w:r>
      <w:r w:rsidR="00806FE1">
        <w:rPr>
          <w:rFonts w:cs="Arial"/>
        </w:rPr>
        <w:t xml:space="preserve">het </w:t>
      </w:r>
      <w:r w:rsidRPr="001B0140">
        <w:rPr>
          <w:rFonts w:cs="Arial"/>
        </w:rPr>
        <w:t>NKD</w:t>
      </w:r>
      <w:r w:rsidR="00806FE1">
        <w:rPr>
          <w:rFonts w:cs="Arial"/>
        </w:rPr>
        <w:t>-</w:t>
      </w:r>
      <w:r w:rsidRPr="001B0140">
        <w:rPr>
          <w:rFonts w:cs="Arial"/>
        </w:rPr>
        <w:t>certificaat</w:t>
      </w:r>
      <w:r w:rsidR="00806FE1">
        <w:rPr>
          <w:rFonts w:cs="Arial"/>
        </w:rPr>
        <w:t>.</w:t>
      </w:r>
    </w:p>
    <w:p w14:paraId="784F6E4E" w14:textId="77777777" w:rsidR="00976A25" w:rsidRDefault="00976A25" w:rsidP="003852CB">
      <w:pPr>
        <w:pStyle w:val="Voettekst"/>
        <w:jc w:val="left"/>
      </w:pPr>
    </w:p>
    <w:sectPr w:rsidR="00976A25" w:rsidSect="002A3269">
      <w:headerReference w:type="default" r:id="rId11"/>
      <w:footerReference w:type="default" r:id="rId12"/>
      <w:pgSz w:w="11906" w:h="16838"/>
      <w:pgMar w:top="1417" w:right="1417" w:bottom="1417" w:left="141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4875" w14:textId="77777777" w:rsidR="007F5E9A" w:rsidRDefault="007F5E9A" w:rsidP="00B97180">
      <w:r>
        <w:separator/>
      </w:r>
    </w:p>
  </w:endnote>
  <w:endnote w:type="continuationSeparator" w:id="0">
    <w:p w14:paraId="4DFAD4E6" w14:textId="77777777" w:rsidR="007F5E9A" w:rsidRDefault="007F5E9A" w:rsidP="00B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3542162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525AF77" w14:textId="77777777" w:rsidR="0006785F" w:rsidRPr="002B5E11" w:rsidRDefault="0006785F" w:rsidP="002B5E11">
            <w:pPr>
              <w:pStyle w:val="Voettekst"/>
              <w:rPr>
                <w:sz w:val="16"/>
                <w:szCs w:val="16"/>
              </w:rPr>
            </w:pPr>
          </w:p>
          <w:p w14:paraId="31C93017" w14:textId="77777777" w:rsidR="0006785F" w:rsidRPr="002B5E11" w:rsidRDefault="0006785F" w:rsidP="002B5E11">
            <w:pPr>
              <w:pStyle w:val="Voettekst"/>
              <w:rPr>
                <w:sz w:val="16"/>
                <w:szCs w:val="16"/>
              </w:rPr>
            </w:pPr>
          </w:p>
          <w:p w14:paraId="0E469D41" w14:textId="261CCCFE" w:rsidR="0006785F" w:rsidRPr="002B5E11" w:rsidRDefault="00EC5A53" w:rsidP="002B5E11">
            <w:pPr>
              <w:pStyle w:val="Voettekst"/>
              <w:rPr>
                <w:sz w:val="16"/>
                <w:szCs w:val="16"/>
              </w:rPr>
            </w:pPr>
            <w:r>
              <w:rPr>
                <w:sz w:val="16"/>
                <w:szCs w:val="16"/>
              </w:rPr>
              <w:t>C</w:t>
            </w:r>
            <w:r w:rsidR="003852CB">
              <w:rPr>
                <w:sz w:val="16"/>
                <w:szCs w:val="16"/>
              </w:rPr>
              <w:t>riteria Excellentie</w:t>
            </w:r>
            <w:r w:rsidR="002E40D1">
              <w:rPr>
                <w:sz w:val="16"/>
                <w:szCs w:val="16"/>
              </w:rPr>
              <w:t xml:space="preserve"> </w:t>
            </w:r>
          </w:p>
          <w:p w14:paraId="460B713F" w14:textId="6B234B85" w:rsidR="00F05334" w:rsidRPr="002B5E11" w:rsidRDefault="00F05334" w:rsidP="002B5E11">
            <w:pPr>
              <w:pStyle w:val="Voettekst"/>
              <w:rPr>
                <w:sz w:val="16"/>
                <w:szCs w:val="16"/>
              </w:rPr>
            </w:pPr>
            <w:r w:rsidRPr="002B5E11">
              <w:rPr>
                <w:sz w:val="16"/>
                <w:szCs w:val="16"/>
              </w:rPr>
              <w:fldChar w:fldCharType="begin"/>
            </w:r>
            <w:r w:rsidRPr="002B5E11">
              <w:rPr>
                <w:sz w:val="16"/>
                <w:szCs w:val="16"/>
              </w:rPr>
              <w:instrText>PAGE</w:instrText>
            </w:r>
            <w:r w:rsidRPr="002B5E11">
              <w:rPr>
                <w:sz w:val="16"/>
                <w:szCs w:val="16"/>
              </w:rPr>
              <w:fldChar w:fldCharType="separate"/>
            </w:r>
            <w:r w:rsidR="005E1EA6">
              <w:rPr>
                <w:noProof/>
                <w:sz w:val="16"/>
                <w:szCs w:val="16"/>
              </w:rPr>
              <w:t>1</w:t>
            </w:r>
            <w:r w:rsidRPr="002B5E11">
              <w:rPr>
                <w:sz w:val="16"/>
                <w:szCs w:val="16"/>
              </w:rPr>
              <w:fldChar w:fldCharType="end"/>
            </w:r>
            <w:r w:rsidRPr="002B5E11">
              <w:rPr>
                <w:sz w:val="16"/>
                <w:szCs w:val="16"/>
              </w:rPr>
              <w:t xml:space="preserve"> van </w:t>
            </w:r>
            <w:r w:rsidRPr="002B5E11">
              <w:rPr>
                <w:sz w:val="16"/>
                <w:szCs w:val="16"/>
              </w:rPr>
              <w:fldChar w:fldCharType="begin"/>
            </w:r>
            <w:r w:rsidRPr="002B5E11">
              <w:rPr>
                <w:sz w:val="16"/>
                <w:szCs w:val="16"/>
              </w:rPr>
              <w:instrText>NUMPAGES</w:instrText>
            </w:r>
            <w:r w:rsidRPr="002B5E11">
              <w:rPr>
                <w:sz w:val="16"/>
                <w:szCs w:val="16"/>
              </w:rPr>
              <w:fldChar w:fldCharType="separate"/>
            </w:r>
            <w:r w:rsidR="005E1EA6">
              <w:rPr>
                <w:noProof/>
                <w:sz w:val="16"/>
                <w:szCs w:val="16"/>
              </w:rPr>
              <w:t>5</w:t>
            </w:r>
            <w:r w:rsidRPr="002B5E11">
              <w:rPr>
                <w:sz w:val="16"/>
                <w:szCs w:val="16"/>
              </w:rPr>
              <w:fldChar w:fldCharType="end"/>
            </w:r>
          </w:p>
        </w:sdtContent>
      </w:sdt>
    </w:sdtContent>
  </w:sdt>
  <w:p w14:paraId="4004654A" w14:textId="77777777" w:rsidR="00F05334" w:rsidRDefault="00F05334" w:rsidP="002B5E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1E63" w14:textId="77777777" w:rsidR="007F5E9A" w:rsidRDefault="007F5E9A" w:rsidP="00B97180">
      <w:r>
        <w:separator/>
      </w:r>
    </w:p>
  </w:footnote>
  <w:footnote w:type="continuationSeparator" w:id="0">
    <w:p w14:paraId="11261D35" w14:textId="77777777" w:rsidR="007F5E9A" w:rsidRDefault="007F5E9A" w:rsidP="00B9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0C37" w14:textId="77777777" w:rsidR="00065B26" w:rsidRDefault="00065B26">
    <w:pPr>
      <w:pStyle w:val="Koptekst"/>
      <w:rPr>
        <w:b/>
        <w:color w:val="811450"/>
      </w:rPr>
    </w:pPr>
    <w:r>
      <w:rPr>
        <w:rFonts w:asciiTheme="minorHAnsi" w:hAnsiTheme="minorHAnsi" w:cstheme="minorHAnsi"/>
        <w:noProof/>
        <w:lang w:val="en-GB" w:eastAsia="en-GB"/>
      </w:rPr>
      <w:drawing>
        <wp:anchor distT="0" distB="0" distL="114300" distR="114300" simplePos="0" relativeHeight="251659264" behindDoc="0" locked="0" layoutInCell="1" allowOverlap="1" wp14:anchorId="560EF6EF" wp14:editId="3E7991EC">
          <wp:simplePos x="0" y="0"/>
          <wp:positionH relativeFrom="margin">
            <wp:posOffset>4033520</wp:posOffset>
          </wp:positionH>
          <wp:positionV relativeFrom="margin">
            <wp:posOffset>-614680</wp:posOffset>
          </wp:positionV>
          <wp:extent cx="1778635" cy="390525"/>
          <wp:effectExtent l="0" t="0" r="0"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KDlogo.jpg"/>
                  <pic:cNvPicPr/>
                </pic:nvPicPr>
                <pic:blipFill>
                  <a:blip r:embed="rId1">
                    <a:extLst>
                      <a:ext uri="{28A0092B-C50C-407E-A947-70E740481C1C}">
                        <a14:useLocalDpi xmlns:a14="http://schemas.microsoft.com/office/drawing/2010/main" val="0"/>
                      </a:ext>
                    </a:extLst>
                  </a:blip>
                  <a:stretch>
                    <a:fillRect/>
                  </a:stretch>
                </pic:blipFill>
                <pic:spPr>
                  <a:xfrm>
                    <a:off x="0" y="0"/>
                    <a:ext cx="1778635" cy="390525"/>
                  </a:xfrm>
                  <a:prstGeom prst="rect">
                    <a:avLst/>
                  </a:prstGeom>
                </pic:spPr>
              </pic:pic>
            </a:graphicData>
          </a:graphic>
          <wp14:sizeRelH relativeFrom="margin">
            <wp14:pctWidth>0</wp14:pctWidth>
          </wp14:sizeRelH>
          <wp14:sizeRelV relativeFrom="margin">
            <wp14:pctHeight>0</wp14:pctHeight>
          </wp14:sizeRelV>
        </wp:anchor>
      </w:drawing>
    </w:r>
  </w:p>
  <w:p w14:paraId="63BD7A30" w14:textId="566E67E1" w:rsidR="00F05334" w:rsidRDefault="00F05334" w:rsidP="00065B2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3E3"/>
    <w:multiLevelType w:val="hybridMultilevel"/>
    <w:tmpl w:val="DD6C0872"/>
    <w:lvl w:ilvl="0" w:tplc="0413000F">
      <w:start w:val="1"/>
      <w:numFmt w:val="decimal"/>
      <w:lvlText w:val="%1."/>
      <w:lvlJc w:val="left"/>
      <w:pPr>
        <w:ind w:left="16739" w:hanging="360"/>
      </w:pPr>
    </w:lvl>
    <w:lvl w:ilvl="1" w:tplc="04130019" w:tentative="1">
      <w:start w:val="1"/>
      <w:numFmt w:val="lowerLetter"/>
      <w:lvlText w:val="%2."/>
      <w:lvlJc w:val="left"/>
      <w:pPr>
        <w:ind w:left="17459" w:hanging="360"/>
      </w:pPr>
    </w:lvl>
    <w:lvl w:ilvl="2" w:tplc="0413001B" w:tentative="1">
      <w:start w:val="1"/>
      <w:numFmt w:val="lowerRoman"/>
      <w:lvlText w:val="%3."/>
      <w:lvlJc w:val="right"/>
      <w:pPr>
        <w:ind w:left="18179" w:hanging="180"/>
      </w:pPr>
    </w:lvl>
    <w:lvl w:ilvl="3" w:tplc="0413000F" w:tentative="1">
      <w:start w:val="1"/>
      <w:numFmt w:val="decimal"/>
      <w:lvlText w:val="%4."/>
      <w:lvlJc w:val="left"/>
      <w:pPr>
        <w:ind w:left="18899" w:hanging="360"/>
      </w:pPr>
    </w:lvl>
    <w:lvl w:ilvl="4" w:tplc="04130019" w:tentative="1">
      <w:start w:val="1"/>
      <w:numFmt w:val="lowerLetter"/>
      <w:lvlText w:val="%5."/>
      <w:lvlJc w:val="left"/>
      <w:pPr>
        <w:ind w:left="19619" w:hanging="360"/>
      </w:pPr>
    </w:lvl>
    <w:lvl w:ilvl="5" w:tplc="0413001B" w:tentative="1">
      <w:start w:val="1"/>
      <w:numFmt w:val="lowerRoman"/>
      <w:lvlText w:val="%6."/>
      <w:lvlJc w:val="right"/>
      <w:pPr>
        <w:ind w:left="20339" w:hanging="180"/>
      </w:pPr>
    </w:lvl>
    <w:lvl w:ilvl="6" w:tplc="0413000F" w:tentative="1">
      <w:start w:val="1"/>
      <w:numFmt w:val="decimal"/>
      <w:lvlText w:val="%7."/>
      <w:lvlJc w:val="left"/>
      <w:pPr>
        <w:ind w:left="21059" w:hanging="360"/>
      </w:pPr>
    </w:lvl>
    <w:lvl w:ilvl="7" w:tplc="04130019" w:tentative="1">
      <w:start w:val="1"/>
      <w:numFmt w:val="lowerLetter"/>
      <w:lvlText w:val="%8."/>
      <w:lvlJc w:val="left"/>
      <w:pPr>
        <w:ind w:left="21779" w:hanging="360"/>
      </w:pPr>
    </w:lvl>
    <w:lvl w:ilvl="8" w:tplc="0413001B" w:tentative="1">
      <w:start w:val="1"/>
      <w:numFmt w:val="lowerRoman"/>
      <w:lvlText w:val="%9."/>
      <w:lvlJc w:val="right"/>
      <w:pPr>
        <w:ind w:left="22499" w:hanging="180"/>
      </w:pPr>
    </w:lvl>
  </w:abstractNum>
  <w:abstractNum w:abstractNumId="1" w15:restartNumberingAfterBreak="0">
    <w:nsid w:val="07B42433"/>
    <w:multiLevelType w:val="multilevel"/>
    <w:tmpl w:val="D3AAC7F4"/>
    <w:lvl w:ilvl="0">
      <w:start w:val="3"/>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7D52DC3"/>
    <w:multiLevelType w:val="hybridMultilevel"/>
    <w:tmpl w:val="AB02E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37872"/>
    <w:multiLevelType w:val="hybridMultilevel"/>
    <w:tmpl w:val="9506A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0E4A03"/>
    <w:multiLevelType w:val="hybridMultilevel"/>
    <w:tmpl w:val="4BF671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E30A76"/>
    <w:multiLevelType w:val="multilevel"/>
    <w:tmpl w:val="27D2EFDE"/>
    <w:lvl w:ilvl="0">
      <w:start w:val="1"/>
      <w:numFmt w:val="decimal"/>
      <w:lvlText w:val="%1"/>
      <w:lvlJc w:val="left"/>
      <w:pPr>
        <w:ind w:left="432" w:hanging="432"/>
      </w:pPr>
    </w:lvl>
    <w:lvl w:ilvl="1">
      <w:start w:val="1"/>
      <w:numFmt w:val="bullet"/>
      <w:lvlText w:val=""/>
      <w:lvlJc w:val="left"/>
      <w:pPr>
        <w:ind w:left="3695" w:hanging="576"/>
      </w:pPr>
      <w:rPr>
        <w:rFonts w:ascii="Symbol" w:hAnsi="Symbol" w:hint="default"/>
      </w:r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C15018"/>
    <w:multiLevelType w:val="hybridMultilevel"/>
    <w:tmpl w:val="C7465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200769"/>
    <w:multiLevelType w:val="hybridMultilevel"/>
    <w:tmpl w:val="07C68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6447D8"/>
    <w:multiLevelType w:val="multilevel"/>
    <w:tmpl w:val="330254F2"/>
    <w:lvl w:ilvl="0">
      <w:start w:val="1"/>
      <w:numFmt w:val="bullet"/>
      <w:lvlText w:val=""/>
      <w:lvlJc w:val="left"/>
      <w:pPr>
        <w:ind w:left="432" w:hanging="432"/>
      </w:pPr>
      <w:rPr>
        <w:rFonts w:ascii="Symbol" w:hAnsi="Symbol" w:hint="default"/>
      </w:rPr>
    </w:lvl>
    <w:lvl w:ilvl="1">
      <w:start w:val="1"/>
      <w:numFmt w:val="bullet"/>
      <w:lvlText w:val=""/>
      <w:lvlJc w:val="left"/>
      <w:pPr>
        <w:ind w:left="3695" w:hanging="576"/>
      </w:pPr>
      <w:rPr>
        <w:rFonts w:ascii="Symbol" w:hAnsi="Symbol" w:hint="default"/>
      </w:r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C403D8"/>
    <w:multiLevelType w:val="hybridMultilevel"/>
    <w:tmpl w:val="14D20F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F84F41"/>
    <w:multiLevelType w:val="hybridMultilevel"/>
    <w:tmpl w:val="57BA166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308F27CB"/>
    <w:multiLevelType w:val="hybridMultilevel"/>
    <w:tmpl w:val="936C164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314150E1"/>
    <w:multiLevelType w:val="hybridMultilevel"/>
    <w:tmpl w:val="BE544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09664D"/>
    <w:multiLevelType w:val="hybridMultilevel"/>
    <w:tmpl w:val="86561CB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F1368"/>
    <w:multiLevelType w:val="hybridMultilevel"/>
    <w:tmpl w:val="85B63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547EFA"/>
    <w:multiLevelType w:val="hybridMultilevel"/>
    <w:tmpl w:val="177E924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3A3B1A85"/>
    <w:multiLevelType w:val="hybridMultilevel"/>
    <w:tmpl w:val="E5BC04A0"/>
    <w:lvl w:ilvl="0" w:tplc="D9504B44">
      <w:start w:val="1"/>
      <w:numFmt w:val="decimal"/>
      <w:pStyle w:val="Lijstalinea"/>
      <w:lvlText w:val="%1."/>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A03612">
      <w:start w:val="1"/>
      <w:numFmt w:val="lowerLetter"/>
      <w:lvlText w:val="%2."/>
      <w:lvlJc w:val="left"/>
      <w:pPr>
        <w:ind w:left="720" w:hanging="363"/>
      </w:pPr>
      <w:rPr>
        <w:rFonts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50D4287A"/>
    <w:multiLevelType w:val="hybridMultilevel"/>
    <w:tmpl w:val="BB44A1D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EF256F"/>
    <w:multiLevelType w:val="hybridMultilevel"/>
    <w:tmpl w:val="AC1E84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6856550"/>
    <w:multiLevelType w:val="multilevel"/>
    <w:tmpl w:val="232813C2"/>
    <w:lvl w:ilvl="0">
      <w:start w:val="1"/>
      <w:numFmt w:val="bullet"/>
      <w:lvlText w:val=""/>
      <w:lvlJc w:val="left"/>
      <w:pPr>
        <w:ind w:left="432" w:hanging="432"/>
      </w:pPr>
      <w:rPr>
        <w:rFonts w:ascii="Symbol" w:hAnsi="Symbol" w:hint="default"/>
      </w:rPr>
    </w:lvl>
    <w:lvl w:ilvl="1">
      <w:start w:val="1"/>
      <w:numFmt w:val="bullet"/>
      <w:lvlText w:val=""/>
      <w:lvlJc w:val="left"/>
      <w:pPr>
        <w:ind w:left="3695" w:hanging="576"/>
      </w:pPr>
      <w:rPr>
        <w:rFonts w:ascii="Symbol" w:hAnsi="Symbol" w:hint="default"/>
      </w:r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6A54ECA"/>
    <w:multiLevelType w:val="multilevel"/>
    <w:tmpl w:val="DD94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8A10F4"/>
    <w:multiLevelType w:val="hybridMultilevel"/>
    <w:tmpl w:val="A24850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526DA3"/>
    <w:multiLevelType w:val="hybridMultilevel"/>
    <w:tmpl w:val="42A878A4"/>
    <w:lvl w:ilvl="0" w:tplc="993AC98E">
      <w:start w:val="1"/>
      <w:numFmt w:val="bullet"/>
      <w:pStyle w:val="Willekeurigelijs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EF4C4F"/>
    <w:multiLevelType w:val="hybridMultilevel"/>
    <w:tmpl w:val="D9AE68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BA3155"/>
    <w:multiLevelType w:val="hybridMultilevel"/>
    <w:tmpl w:val="A89E3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441F01"/>
    <w:multiLevelType w:val="hybridMultilevel"/>
    <w:tmpl w:val="4510F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8D4894"/>
    <w:multiLevelType w:val="hybridMultilevel"/>
    <w:tmpl w:val="BE544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CB15F0"/>
    <w:multiLevelType w:val="hybridMultilevel"/>
    <w:tmpl w:val="ED3CAA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E9177A"/>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9" w15:restartNumberingAfterBreak="0">
    <w:nsid w:val="7FA400E0"/>
    <w:multiLevelType w:val="hybridMultilevel"/>
    <w:tmpl w:val="A35A64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52910475">
    <w:abstractNumId w:val="21"/>
  </w:num>
  <w:num w:numId="2" w16cid:durableId="2019964166">
    <w:abstractNumId w:val="14"/>
  </w:num>
  <w:num w:numId="3" w16cid:durableId="166481442">
    <w:abstractNumId w:val="28"/>
  </w:num>
  <w:num w:numId="4" w16cid:durableId="840120741">
    <w:abstractNumId w:val="24"/>
  </w:num>
  <w:num w:numId="5" w16cid:durableId="1616211754">
    <w:abstractNumId w:val="26"/>
  </w:num>
  <w:num w:numId="6" w16cid:durableId="2056463290">
    <w:abstractNumId w:val="0"/>
  </w:num>
  <w:num w:numId="7" w16cid:durableId="1977908730">
    <w:abstractNumId w:val="15"/>
  </w:num>
  <w:num w:numId="8" w16cid:durableId="1285652273">
    <w:abstractNumId w:val="7"/>
  </w:num>
  <w:num w:numId="9" w16cid:durableId="1488282547">
    <w:abstractNumId w:val="9"/>
  </w:num>
  <w:num w:numId="10" w16cid:durableId="691227915">
    <w:abstractNumId w:val="17"/>
  </w:num>
  <w:num w:numId="11" w16cid:durableId="1695301834">
    <w:abstractNumId w:val="27"/>
  </w:num>
  <w:num w:numId="12" w16cid:durableId="1010761937">
    <w:abstractNumId w:val="12"/>
  </w:num>
  <w:num w:numId="13" w16cid:durableId="735863977">
    <w:abstractNumId w:val="11"/>
  </w:num>
  <w:num w:numId="14" w16cid:durableId="1027560097">
    <w:abstractNumId w:val="25"/>
  </w:num>
  <w:num w:numId="15" w16cid:durableId="546144078">
    <w:abstractNumId w:val="6"/>
  </w:num>
  <w:num w:numId="16" w16cid:durableId="880478039">
    <w:abstractNumId w:val="10"/>
  </w:num>
  <w:num w:numId="17" w16cid:durableId="91822239">
    <w:abstractNumId w:val="2"/>
  </w:num>
  <w:num w:numId="18" w16cid:durableId="934171883">
    <w:abstractNumId w:val="22"/>
  </w:num>
  <w:num w:numId="19" w16cid:durableId="1762481209">
    <w:abstractNumId w:val="5"/>
  </w:num>
  <w:num w:numId="20" w16cid:durableId="1311590313">
    <w:abstractNumId w:val="19"/>
  </w:num>
  <w:num w:numId="21" w16cid:durableId="1717853835">
    <w:abstractNumId w:val="16"/>
  </w:num>
  <w:num w:numId="22" w16cid:durableId="726681597">
    <w:abstractNumId w:val="8"/>
  </w:num>
  <w:num w:numId="23" w16cid:durableId="540097158">
    <w:abstractNumId w:val="16"/>
    <w:lvlOverride w:ilvl="0">
      <w:startOverride w:val="1"/>
    </w:lvlOverride>
  </w:num>
  <w:num w:numId="24" w16cid:durableId="653098896">
    <w:abstractNumId w:val="16"/>
    <w:lvlOverride w:ilvl="0">
      <w:startOverride w:val="1"/>
    </w:lvlOverride>
  </w:num>
  <w:num w:numId="25" w16cid:durableId="1614435841">
    <w:abstractNumId w:val="16"/>
    <w:lvlOverride w:ilvl="0">
      <w:startOverride w:val="1"/>
    </w:lvlOverride>
  </w:num>
  <w:num w:numId="26" w16cid:durableId="1517695935">
    <w:abstractNumId w:val="16"/>
    <w:lvlOverride w:ilvl="0">
      <w:startOverride w:val="1"/>
    </w:lvlOverride>
  </w:num>
  <w:num w:numId="27" w16cid:durableId="1029723460">
    <w:abstractNumId w:val="22"/>
    <w:lvlOverride w:ilvl="0">
      <w:startOverride w:val="1"/>
    </w:lvlOverride>
  </w:num>
  <w:num w:numId="28" w16cid:durableId="22438331">
    <w:abstractNumId w:val="29"/>
  </w:num>
  <w:num w:numId="29" w16cid:durableId="958679156">
    <w:abstractNumId w:val="3"/>
  </w:num>
  <w:num w:numId="30" w16cid:durableId="696202606">
    <w:abstractNumId w:val="13"/>
  </w:num>
  <w:num w:numId="31" w16cid:durableId="1535117647">
    <w:abstractNumId w:val="23"/>
  </w:num>
  <w:num w:numId="32" w16cid:durableId="295530792">
    <w:abstractNumId w:val="16"/>
    <w:lvlOverride w:ilvl="0">
      <w:startOverride w:val="1"/>
    </w:lvlOverride>
  </w:num>
  <w:num w:numId="33" w16cid:durableId="219950309">
    <w:abstractNumId w:val="20"/>
  </w:num>
  <w:num w:numId="34" w16cid:durableId="156117952">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2731669">
    <w:abstractNumId w:val="4"/>
  </w:num>
  <w:num w:numId="36" w16cid:durableId="11046143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26"/>
    <w:rsid w:val="00040DEC"/>
    <w:rsid w:val="000412E4"/>
    <w:rsid w:val="000418E1"/>
    <w:rsid w:val="00056092"/>
    <w:rsid w:val="00065B26"/>
    <w:rsid w:val="0006785F"/>
    <w:rsid w:val="00072278"/>
    <w:rsid w:val="00072E77"/>
    <w:rsid w:val="00082534"/>
    <w:rsid w:val="00091F0E"/>
    <w:rsid w:val="000C6FB3"/>
    <w:rsid w:val="000D2181"/>
    <w:rsid w:val="000E0C14"/>
    <w:rsid w:val="000E1D16"/>
    <w:rsid w:val="000F3B12"/>
    <w:rsid w:val="000F5EB1"/>
    <w:rsid w:val="0013016D"/>
    <w:rsid w:val="0013415B"/>
    <w:rsid w:val="00140182"/>
    <w:rsid w:val="001503B5"/>
    <w:rsid w:val="00171D4C"/>
    <w:rsid w:val="00173E64"/>
    <w:rsid w:val="00190971"/>
    <w:rsid w:val="001B3AE2"/>
    <w:rsid w:val="001B3DD7"/>
    <w:rsid w:val="001B5250"/>
    <w:rsid w:val="001D64B3"/>
    <w:rsid w:val="001F1FA4"/>
    <w:rsid w:val="0021391F"/>
    <w:rsid w:val="002202D4"/>
    <w:rsid w:val="00230A91"/>
    <w:rsid w:val="00251929"/>
    <w:rsid w:val="00253A24"/>
    <w:rsid w:val="0026712D"/>
    <w:rsid w:val="00271184"/>
    <w:rsid w:val="002A3269"/>
    <w:rsid w:val="002B01ED"/>
    <w:rsid w:val="002B16EA"/>
    <w:rsid w:val="002B5E11"/>
    <w:rsid w:val="002D6595"/>
    <w:rsid w:val="002D7180"/>
    <w:rsid w:val="002E0CD6"/>
    <w:rsid w:val="002E40D1"/>
    <w:rsid w:val="002F0D2B"/>
    <w:rsid w:val="002F2346"/>
    <w:rsid w:val="003110CB"/>
    <w:rsid w:val="00330B0C"/>
    <w:rsid w:val="00332B59"/>
    <w:rsid w:val="00345911"/>
    <w:rsid w:val="003567D3"/>
    <w:rsid w:val="003852CB"/>
    <w:rsid w:val="00393900"/>
    <w:rsid w:val="003A2641"/>
    <w:rsid w:val="003C164D"/>
    <w:rsid w:val="003E30FA"/>
    <w:rsid w:val="003E3918"/>
    <w:rsid w:val="003F3333"/>
    <w:rsid w:val="003F5628"/>
    <w:rsid w:val="00422C56"/>
    <w:rsid w:val="00422D74"/>
    <w:rsid w:val="004478CE"/>
    <w:rsid w:val="00466DD7"/>
    <w:rsid w:val="004759ED"/>
    <w:rsid w:val="004777AC"/>
    <w:rsid w:val="00483B17"/>
    <w:rsid w:val="00494D45"/>
    <w:rsid w:val="004B42C7"/>
    <w:rsid w:val="004C2DBB"/>
    <w:rsid w:val="004D76D4"/>
    <w:rsid w:val="004E1F1C"/>
    <w:rsid w:val="004F01C4"/>
    <w:rsid w:val="004F16EB"/>
    <w:rsid w:val="004F6083"/>
    <w:rsid w:val="00510D82"/>
    <w:rsid w:val="0051331E"/>
    <w:rsid w:val="0051539E"/>
    <w:rsid w:val="00560355"/>
    <w:rsid w:val="00560D1F"/>
    <w:rsid w:val="00561131"/>
    <w:rsid w:val="005A2B81"/>
    <w:rsid w:val="005A5732"/>
    <w:rsid w:val="005B6B05"/>
    <w:rsid w:val="005C1B61"/>
    <w:rsid w:val="005E1EA6"/>
    <w:rsid w:val="005E26EC"/>
    <w:rsid w:val="005E6F30"/>
    <w:rsid w:val="00603E54"/>
    <w:rsid w:val="006134D3"/>
    <w:rsid w:val="00651BE3"/>
    <w:rsid w:val="00653252"/>
    <w:rsid w:val="0065555D"/>
    <w:rsid w:val="00670FD2"/>
    <w:rsid w:val="00671238"/>
    <w:rsid w:val="00676952"/>
    <w:rsid w:val="006825C9"/>
    <w:rsid w:val="00690DFE"/>
    <w:rsid w:val="006940C0"/>
    <w:rsid w:val="006A49A9"/>
    <w:rsid w:val="006A503D"/>
    <w:rsid w:val="006A61CC"/>
    <w:rsid w:val="006A7644"/>
    <w:rsid w:val="006C1185"/>
    <w:rsid w:val="006D28B1"/>
    <w:rsid w:val="006D7968"/>
    <w:rsid w:val="006F427D"/>
    <w:rsid w:val="00702530"/>
    <w:rsid w:val="00730BA9"/>
    <w:rsid w:val="00731D8A"/>
    <w:rsid w:val="00735EEF"/>
    <w:rsid w:val="00737D18"/>
    <w:rsid w:val="0077529B"/>
    <w:rsid w:val="00777480"/>
    <w:rsid w:val="0078180C"/>
    <w:rsid w:val="00784C6A"/>
    <w:rsid w:val="00786750"/>
    <w:rsid w:val="00791181"/>
    <w:rsid w:val="007968D3"/>
    <w:rsid w:val="007A6B57"/>
    <w:rsid w:val="007B3B7D"/>
    <w:rsid w:val="007E2116"/>
    <w:rsid w:val="007E3D0D"/>
    <w:rsid w:val="007F5E9A"/>
    <w:rsid w:val="007F6E7A"/>
    <w:rsid w:val="00806FE1"/>
    <w:rsid w:val="00813DBD"/>
    <w:rsid w:val="008230E3"/>
    <w:rsid w:val="00832BF9"/>
    <w:rsid w:val="008519E7"/>
    <w:rsid w:val="00867F8C"/>
    <w:rsid w:val="0087536C"/>
    <w:rsid w:val="008A0F35"/>
    <w:rsid w:val="008A3656"/>
    <w:rsid w:val="008B56FF"/>
    <w:rsid w:val="008C51E0"/>
    <w:rsid w:val="008D5A1C"/>
    <w:rsid w:val="008E7A15"/>
    <w:rsid w:val="00900A68"/>
    <w:rsid w:val="00917A0A"/>
    <w:rsid w:val="00935AD3"/>
    <w:rsid w:val="00940921"/>
    <w:rsid w:val="009732E1"/>
    <w:rsid w:val="00976A25"/>
    <w:rsid w:val="009900EA"/>
    <w:rsid w:val="009901F3"/>
    <w:rsid w:val="009A09C1"/>
    <w:rsid w:val="009A3219"/>
    <w:rsid w:val="009C69C2"/>
    <w:rsid w:val="009E5C20"/>
    <w:rsid w:val="009F0C2F"/>
    <w:rsid w:val="00A2658D"/>
    <w:rsid w:val="00A422FB"/>
    <w:rsid w:val="00A44BCC"/>
    <w:rsid w:val="00A46214"/>
    <w:rsid w:val="00A527B0"/>
    <w:rsid w:val="00A63AE4"/>
    <w:rsid w:val="00A7442F"/>
    <w:rsid w:val="00A91A56"/>
    <w:rsid w:val="00AA52D3"/>
    <w:rsid w:val="00AD004D"/>
    <w:rsid w:val="00AD38B9"/>
    <w:rsid w:val="00AE60C2"/>
    <w:rsid w:val="00AF4518"/>
    <w:rsid w:val="00B13F11"/>
    <w:rsid w:val="00B24180"/>
    <w:rsid w:val="00B27D31"/>
    <w:rsid w:val="00B539C5"/>
    <w:rsid w:val="00B67B85"/>
    <w:rsid w:val="00B72EBA"/>
    <w:rsid w:val="00B762C7"/>
    <w:rsid w:val="00B94FD0"/>
    <w:rsid w:val="00B95FF7"/>
    <w:rsid w:val="00B96C5A"/>
    <w:rsid w:val="00B97180"/>
    <w:rsid w:val="00BC79D3"/>
    <w:rsid w:val="00C0212A"/>
    <w:rsid w:val="00C0523F"/>
    <w:rsid w:val="00C21159"/>
    <w:rsid w:val="00C245F8"/>
    <w:rsid w:val="00C4356B"/>
    <w:rsid w:val="00C57962"/>
    <w:rsid w:val="00C65459"/>
    <w:rsid w:val="00CB16DC"/>
    <w:rsid w:val="00CB1CA2"/>
    <w:rsid w:val="00CB2837"/>
    <w:rsid w:val="00CC083C"/>
    <w:rsid w:val="00CC3BB8"/>
    <w:rsid w:val="00CD15B3"/>
    <w:rsid w:val="00CD3EE2"/>
    <w:rsid w:val="00CD68BD"/>
    <w:rsid w:val="00D0131C"/>
    <w:rsid w:val="00D02E64"/>
    <w:rsid w:val="00D049CB"/>
    <w:rsid w:val="00D1469C"/>
    <w:rsid w:val="00D15B72"/>
    <w:rsid w:val="00D22FC7"/>
    <w:rsid w:val="00D24A5B"/>
    <w:rsid w:val="00D42E8E"/>
    <w:rsid w:val="00D72C4B"/>
    <w:rsid w:val="00D83286"/>
    <w:rsid w:val="00DB2D52"/>
    <w:rsid w:val="00DB69BA"/>
    <w:rsid w:val="00DC3D3E"/>
    <w:rsid w:val="00DC3DCB"/>
    <w:rsid w:val="00DC78A3"/>
    <w:rsid w:val="00DD2DBF"/>
    <w:rsid w:val="00DD2F28"/>
    <w:rsid w:val="00DD5B45"/>
    <w:rsid w:val="00DF482F"/>
    <w:rsid w:val="00E04AC0"/>
    <w:rsid w:val="00E04BE2"/>
    <w:rsid w:val="00E2356C"/>
    <w:rsid w:val="00E2425E"/>
    <w:rsid w:val="00E40D7E"/>
    <w:rsid w:val="00E56A05"/>
    <w:rsid w:val="00E9293A"/>
    <w:rsid w:val="00EA5035"/>
    <w:rsid w:val="00EC1623"/>
    <w:rsid w:val="00EC5A53"/>
    <w:rsid w:val="00ED4051"/>
    <w:rsid w:val="00EE3C40"/>
    <w:rsid w:val="00EE5282"/>
    <w:rsid w:val="00F05334"/>
    <w:rsid w:val="00F06526"/>
    <w:rsid w:val="00F1032F"/>
    <w:rsid w:val="00F15F18"/>
    <w:rsid w:val="00F178C6"/>
    <w:rsid w:val="00F2532A"/>
    <w:rsid w:val="00F30774"/>
    <w:rsid w:val="00F35016"/>
    <w:rsid w:val="00F43563"/>
    <w:rsid w:val="00F46566"/>
    <w:rsid w:val="00FA75C7"/>
    <w:rsid w:val="00FB26D3"/>
    <w:rsid w:val="00FB6DEC"/>
    <w:rsid w:val="00FC03B1"/>
    <w:rsid w:val="00FC31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3E026"/>
  <w15:chartTrackingRefBased/>
  <w15:docId w15:val="{C6A2C0FA-EE91-4D51-B570-47764B7B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785F"/>
    <w:pPr>
      <w:spacing w:after="0" w:line="240" w:lineRule="auto"/>
      <w:contextualSpacing/>
    </w:pPr>
    <w:rPr>
      <w:rFonts w:ascii="Arial" w:hAnsi="Arial"/>
    </w:rPr>
  </w:style>
  <w:style w:type="paragraph" w:styleId="Kop1">
    <w:name w:val="heading 1"/>
    <w:basedOn w:val="Standaard"/>
    <w:next w:val="Standaard"/>
    <w:link w:val="Kop1Char"/>
    <w:uiPriority w:val="9"/>
    <w:qFormat/>
    <w:rsid w:val="002A3269"/>
    <w:pPr>
      <w:keepNext/>
      <w:keepLines/>
      <w:spacing w:before="240"/>
      <w:outlineLvl w:val="0"/>
    </w:pPr>
    <w:rPr>
      <w:rFonts w:eastAsiaTheme="majorEastAsia" w:cstheme="majorBidi"/>
      <w:color w:val="84014F"/>
      <w:sz w:val="32"/>
      <w:szCs w:val="32"/>
    </w:rPr>
  </w:style>
  <w:style w:type="paragraph" w:styleId="Kop2">
    <w:name w:val="heading 2"/>
    <w:basedOn w:val="Standaard"/>
    <w:next w:val="Standaard"/>
    <w:link w:val="Kop2Char"/>
    <w:uiPriority w:val="9"/>
    <w:unhideWhenUsed/>
    <w:qFormat/>
    <w:rsid w:val="006C1185"/>
    <w:pPr>
      <w:keepNext/>
      <w:keepLines/>
      <w:spacing w:before="40"/>
      <w:outlineLvl w:val="1"/>
    </w:pPr>
    <w:rPr>
      <w:rFonts w:eastAsiaTheme="majorEastAsia" w:cstheme="majorBidi"/>
      <w:color w:val="84014F"/>
      <w:sz w:val="26"/>
      <w:szCs w:val="26"/>
    </w:rPr>
  </w:style>
  <w:style w:type="paragraph" w:styleId="Kop3">
    <w:name w:val="heading 3"/>
    <w:basedOn w:val="Standaard"/>
    <w:next w:val="Standaard"/>
    <w:link w:val="Kop3Char"/>
    <w:uiPriority w:val="9"/>
    <w:unhideWhenUsed/>
    <w:qFormat/>
    <w:rsid w:val="006C1185"/>
    <w:pPr>
      <w:keepNext/>
      <w:keepLines/>
      <w:spacing w:before="40"/>
      <w:outlineLvl w:val="2"/>
    </w:pPr>
    <w:rPr>
      <w:rFonts w:eastAsiaTheme="majorEastAsia" w:cstheme="majorBidi"/>
      <w:color w:val="D32E0E"/>
      <w:sz w:val="24"/>
      <w:szCs w:val="24"/>
    </w:rPr>
  </w:style>
  <w:style w:type="paragraph" w:styleId="Kop4">
    <w:name w:val="heading 4"/>
    <w:basedOn w:val="Standaard"/>
    <w:next w:val="Standaard"/>
    <w:link w:val="Kop4Char"/>
    <w:uiPriority w:val="9"/>
    <w:unhideWhenUsed/>
    <w:qFormat/>
    <w:rsid w:val="006C1185"/>
    <w:pPr>
      <w:keepNext/>
      <w:keepLines/>
      <w:spacing w:before="40"/>
      <w:outlineLvl w:val="3"/>
    </w:pPr>
    <w:rPr>
      <w:rFonts w:eastAsiaTheme="majorEastAsia" w:cstheme="majorBidi"/>
      <w:i/>
      <w:iCs/>
      <w:color w:val="D32E0E"/>
    </w:rPr>
  </w:style>
  <w:style w:type="paragraph" w:styleId="Kop5">
    <w:name w:val="heading 5"/>
    <w:basedOn w:val="Standaard"/>
    <w:next w:val="Standaard"/>
    <w:link w:val="Kop5Char"/>
    <w:uiPriority w:val="9"/>
    <w:unhideWhenUsed/>
    <w:qFormat/>
    <w:rsid w:val="006C1185"/>
    <w:pPr>
      <w:keepNext/>
      <w:keepLines/>
      <w:spacing w:before="40"/>
      <w:outlineLvl w:val="4"/>
    </w:pPr>
    <w:rPr>
      <w:rFonts w:eastAsiaTheme="majorEastAsia" w:cstheme="majorBidi"/>
      <w:color w:val="84014F"/>
      <w:sz w:val="20"/>
    </w:rPr>
  </w:style>
  <w:style w:type="paragraph" w:styleId="Kop6">
    <w:name w:val="heading 6"/>
    <w:basedOn w:val="Standaard"/>
    <w:next w:val="Standaard"/>
    <w:link w:val="Kop6Char"/>
    <w:uiPriority w:val="9"/>
    <w:semiHidden/>
    <w:unhideWhenUsed/>
    <w:rsid w:val="00EC1623"/>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EC1623"/>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C162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C162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Genummerde lijst"/>
    <w:basedOn w:val="Standaard"/>
    <w:uiPriority w:val="34"/>
    <w:qFormat/>
    <w:rsid w:val="006C1185"/>
    <w:pPr>
      <w:numPr>
        <w:numId w:val="21"/>
      </w:numPr>
    </w:pPr>
  </w:style>
  <w:style w:type="character" w:customStyle="1" w:styleId="Kop1Char">
    <w:name w:val="Kop 1 Char"/>
    <w:basedOn w:val="Standaardalinea-lettertype"/>
    <w:link w:val="Kop1"/>
    <w:uiPriority w:val="9"/>
    <w:rsid w:val="002A3269"/>
    <w:rPr>
      <w:rFonts w:ascii="Arial" w:eastAsiaTheme="majorEastAsia" w:hAnsi="Arial" w:cstheme="majorBidi"/>
      <w:color w:val="84014F"/>
      <w:sz w:val="32"/>
      <w:szCs w:val="32"/>
    </w:rPr>
  </w:style>
  <w:style w:type="character" w:customStyle="1" w:styleId="Kop2Char">
    <w:name w:val="Kop 2 Char"/>
    <w:basedOn w:val="Standaardalinea-lettertype"/>
    <w:link w:val="Kop2"/>
    <w:uiPriority w:val="9"/>
    <w:rsid w:val="00B97180"/>
    <w:rPr>
      <w:rFonts w:ascii="Arial" w:eastAsiaTheme="majorEastAsia" w:hAnsi="Arial" w:cstheme="majorBidi"/>
      <w:color w:val="84014F"/>
      <w:sz w:val="26"/>
      <w:szCs w:val="26"/>
    </w:rPr>
  </w:style>
  <w:style w:type="character" w:customStyle="1" w:styleId="Kop3Char">
    <w:name w:val="Kop 3 Char"/>
    <w:basedOn w:val="Standaardalinea-lettertype"/>
    <w:link w:val="Kop3"/>
    <w:uiPriority w:val="9"/>
    <w:rsid w:val="000412E4"/>
    <w:rPr>
      <w:rFonts w:ascii="Arial" w:eastAsiaTheme="majorEastAsia" w:hAnsi="Arial" w:cstheme="majorBidi"/>
      <w:color w:val="D32E0E"/>
      <w:sz w:val="24"/>
      <w:szCs w:val="24"/>
    </w:rPr>
  </w:style>
  <w:style w:type="character" w:customStyle="1" w:styleId="Kop4Char">
    <w:name w:val="Kop 4 Char"/>
    <w:basedOn w:val="Standaardalinea-lettertype"/>
    <w:link w:val="Kop4"/>
    <w:uiPriority w:val="9"/>
    <w:rsid w:val="002D6595"/>
    <w:rPr>
      <w:rFonts w:ascii="Arial" w:eastAsiaTheme="majorEastAsia" w:hAnsi="Arial" w:cstheme="majorBidi"/>
      <w:i/>
      <w:iCs/>
      <w:color w:val="D32E0E"/>
    </w:rPr>
  </w:style>
  <w:style w:type="character" w:customStyle="1" w:styleId="Kop5Char">
    <w:name w:val="Kop 5 Char"/>
    <w:basedOn w:val="Standaardalinea-lettertype"/>
    <w:link w:val="Kop5"/>
    <w:uiPriority w:val="9"/>
    <w:rsid w:val="000412E4"/>
    <w:rPr>
      <w:rFonts w:ascii="Arial" w:eastAsiaTheme="majorEastAsia" w:hAnsi="Arial" w:cstheme="majorBidi"/>
      <w:color w:val="84014F"/>
      <w:sz w:val="20"/>
    </w:rPr>
  </w:style>
  <w:style w:type="character" w:customStyle="1" w:styleId="Kop6Char">
    <w:name w:val="Kop 6 Char"/>
    <w:basedOn w:val="Standaardalinea-lettertype"/>
    <w:link w:val="Kop6"/>
    <w:uiPriority w:val="9"/>
    <w:semiHidden/>
    <w:rsid w:val="00EC1623"/>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EC1623"/>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EC162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C1623"/>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unhideWhenUsed/>
    <w:rsid w:val="00D22FC7"/>
    <w:rPr>
      <w:color w:val="0563C1" w:themeColor="hyperlink"/>
      <w:u w:val="single"/>
    </w:rPr>
  </w:style>
  <w:style w:type="character" w:customStyle="1" w:styleId="Onopgelostemelding1">
    <w:name w:val="Onopgeloste melding1"/>
    <w:basedOn w:val="Standaardalinea-lettertype"/>
    <w:uiPriority w:val="99"/>
    <w:semiHidden/>
    <w:unhideWhenUsed/>
    <w:rsid w:val="00D22FC7"/>
    <w:rPr>
      <w:color w:val="808080"/>
      <w:shd w:val="clear" w:color="auto" w:fill="E6E6E6"/>
    </w:rPr>
  </w:style>
  <w:style w:type="paragraph" w:styleId="Titel">
    <w:name w:val="Title"/>
    <w:basedOn w:val="Standaard"/>
    <w:next w:val="Standaard"/>
    <w:link w:val="TitelChar"/>
    <w:uiPriority w:val="10"/>
    <w:qFormat/>
    <w:rsid w:val="00671238"/>
    <w:rPr>
      <w:rFonts w:eastAsiaTheme="majorEastAsia" w:cstheme="majorBidi"/>
      <w:color w:val="84014F"/>
      <w:spacing w:val="-10"/>
      <w:kern w:val="28"/>
      <w:sz w:val="44"/>
      <w:szCs w:val="56"/>
    </w:rPr>
  </w:style>
  <w:style w:type="character" w:customStyle="1" w:styleId="TitelChar">
    <w:name w:val="Titel Char"/>
    <w:basedOn w:val="Standaardalinea-lettertype"/>
    <w:link w:val="Titel"/>
    <w:uiPriority w:val="10"/>
    <w:rsid w:val="00671238"/>
    <w:rPr>
      <w:rFonts w:ascii="Arial" w:eastAsiaTheme="majorEastAsia" w:hAnsi="Arial" w:cstheme="majorBidi"/>
      <w:color w:val="84014F"/>
      <w:spacing w:val="-10"/>
      <w:kern w:val="28"/>
      <w:sz w:val="44"/>
      <w:szCs w:val="56"/>
    </w:rPr>
  </w:style>
  <w:style w:type="paragraph" w:styleId="Kopvaninhoudsopgave">
    <w:name w:val="TOC Heading"/>
    <w:basedOn w:val="Kop1"/>
    <w:next w:val="Standaard"/>
    <w:uiPriority w:val="39"/>
    <w:unhideWhenUsed/>
    <w:qFormat/>
    <w:rsid w:val="000412E4"/>
    <w:pPr>
      <w:spacing w:line="259" w:lineRule="auto"/>
      <w:contextualSpacing w:val="0"/>
      <w:outlineLvl w:val="9"/>
    </w:pPr>
    <w:rPr>
      <w:lang w:eastAsia="nl-NL"/>
    </w:rPr>
  </w:style>
  <w:style w:type="paragraph" w:styleId="Inhopg1">
    <w:name w:val="toc 1"/>
    <w:basedOn w:val="Standaard"/>
    <w:next w:val="Standaard"/>
    <w:autoRedefine/>
    <w:uiPriority w:val="39"/>
    <w:unhideWhenUsed/>
    <w:rsid w:val="000412E4"/>
  </w:style>
  <w:style w:type="paragraph" w:styleId="Inhopg2">
    <w:name w:val="toc 2"/>
    <w:basedOn w:val="Standaard"/>
    <w:next w:val="Standaard"/>
    <w:autoRedefine/>
    <w:uiPriority w:val="39"/>
    <w:unhideWhenUsed/>
    <w:rsid w:val="000412E4"/>
  </w:style>
  <w:style w:type="paragraph" w:styleId="Koptekst">
    <w:name w:val="header"/>
    <w:basedOn w:val="Standaard"/>
    <w:link w:val="KoptekstChar"/>
    <w:uiPriority w:val="99"/>
    <w:unhideWhenUsed/>
    <w:rsid w:val="00B97180"/>
    <w:pPr>
      <w:tabs>
        <w:tab w:val="center" w:pos="4536"/>
        <w:tab w:val="right" w:pos="9072"/>
      </w:tabs>
    </w:pPr>
  </w:style>
  <w:style w:type="character" w:customStyle="1" w:styleId="KoptekstChar">
    <w:name w:val="Koptekst Char"/>
    <w:basedOn w:val="Standaardalinea-lettertype"/>
    <w:link w:val="Koptekst"/>
    <w:uiPriority w:val="99"/>
    <w:rsid w:val="00B97180"/>
    <w:rPr>
      <w:rFonts w:ascii="Arial" w:hAnsi="Arial"/>
    </w:rPr>
  </w:style>
  <w:style w:type="paragraph" w:styleId="Voettekst">
    <w:name w:val="footer"/>
    <w:basedOn w:val="Standaard"/>
    <w:link w:val="VoettekstChar"/>
    <w:uiPriority w:val="99"/>
    <w:unhideWhenUsed/>
    <w:qFormat/>
    <w:rsid w:val="002B5E11"/>
    <w:pPr>
      <w:tabs>
        <w:tab w:val="center" w:pos="4536"/>
        <w:tab w:val="right" w:pos="9072"/>
      </w:tabs>
      <w:jc w:val="right"/>
    </w:pPr>
    <w:rPr>
      <w:color w:val="84014F"/>
      <w:sz w:val="18"/>
      <w:szCs w:val="18"/>
    </w:rPr>
  </w:style>
  <w:style w:type="character" w:customStyle="1" w:styleId="VoettekstChar">
    <w:name w:val="Voettekst Char"/>
    <w:basedOn w:val="Standaardalinea-lettertype"/>
    <w:link w:val="Voettekst"/>
    <w:uiPriority w:val="99"/>
    <w:rsid w:val="002B5E11"/>
    <w:rPr>
      <w:rFonts w:ascii="Arial" w:hAnsi="Arial"/>
      <w:color w:val="84014F"/>
      <w:sz w:val="18"/>
      <w:szCs w:val="18"/>
    </w:rPr>
  </w:style>
  <w:style w:type="paragraph" w:styleId="Inhopg3">
    <w:name w:val="toc 3"/>
    <w:basedOn w:val="Standaard"/>
    <w:next w:val="Standaard"/>
    <w:autoRedefine/>
    <w:uiPriority w:val="39"/>
    <w:unhideWhenUsed/>
    <w:rsid w:val="000412E4"/>
  </w:style>
  <w:style w:type="character" w:styleId="Nadruk">
    <w:name w:val="Emphasis"/>
    <w:basedOn w:val="Standaardalinea-lettertype"/>
    <w:uiPriority w:val="20"/>
    <w:rsid w:val="003110CB"/>
    <w:rPr>
      <w:i/>
      <w:iCs/>
    </w:rPr>
  </w:style>
  <w:style w:type="character" w:styleId="Intensievebenadrukking">
    <w:name w:val="Intense Emphasis"/>
    <w:basedOn w:val="Standaardalinea-lettertype"/>
    <w:uiPriority w:val="21"/>
    <w:rsid w:val="003110CB"/>
    <w:rPr>
      <w:i/>
      <w:iCs/>
      <w:color w:val="84014F"/>
    </w:rPr>
  </w:style>
  <w:style w:type="paragraph" w:styleId="Inhopg4">
    <w:name w:val="toc 4"/>
    <w:basedOn w:val="Standaard"/>
    <w:next w:val="Standaard"/>
    <w:autoRedefine/>
    <w:uiPriority w:val="39"/>
    <w:unhideWhenUsed/>
    <w:rsid w:val="004478CE"/>
    <w:pPr>
      <w:spacing w:after="100"/>
      <w:ind w:left="660"/>
    </w:pPr>
  </w:style>
  <w:style w:type="character" w:customStyle="1" w:styleId="Onopgelostemelding2">
    <w:name w:val="Onopgeloste melding2"/>
    <w:basedOn w:val="Standaardalinea-lettertype"/>
    <w:uiPriority w:val="99"/>
    <w:semiHidden/>
    <w:unhideWhenUsed/>
    <w:rsid w:val="00867F8C"/>
    <w:rPr>
      <w:color w:val="605E5C"/>
      <w:shd w:val="clear" w:color="auto" w:fill="E1DFDD"/>
    </w:rPr>
  </w:style>
  <w:style w:type="paragraph" w:styleId="Ballontekst">
    <w:name w:val="Balloon Text"/>
    <w:basedOn w:val="Standaard"/>
    <w:link w:val="BallontekstChar"/>
    <w:uiPriority w:val="99"/>
    <w:semiHidden/>
    <w:unhideWhenUsed/>
    <w:rsid w:val="00603E5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E54"/>
    <w:rPr>
      <w:rFonts w:ascii="Segoe UI" w:hAnsi="Segoe UI" w:cs="Segoe UI"/>
      <w:sz w:val="18"/>
      <w:szCs w:val="18"/>
    </w:rPr>
  </w:style>
  <w:style w:type="paragraph" w:customStyle="1" w:styleId="Willekeurigelijst">
    <w:name w:val="Willekeurige lijst"/>
    <w:basedOn w:val="Lijstalinea"/>
    <w:qFormat/>
    <w:rsid w:val="009A09C1"/>
    <w:pPr>
      <w:numPr>
        <w:numId w:val="18"/>
      </w:numPr>
    </w:pPr>
  </w:style>
  <w:style w:type="paragraph" w:styleId="Geenafstand">
    <w:name w:val="No Spacing"/>
    <w:uiPriority w:val="1"/>
    <w:rsid w:val="000412E4"/>
    <w:pPr>
      <w:spacing w:after="0" w:line="240" w:lineRule="auto"/>
      <w:contextualSpacing/>
    </w:pPr>
    <w:rPr>
      <w:rFonts w:ascii="Arial" w:hAnsi="Arial"/>
    </w:rPr>
  </w:style>
  <w:style w:type="paragraph" w:styleId="Ondertitel">
    <w:name w:val="Subtitle"/>
    <w:basedOn w:val="Standaard"/>
    <w:next w:val="Standaard"/>
    <w:link w:val="OndertitelChar"/>
    <w:uiPriority w:val="11"/>
    <w:qFormat/>
    <w:rsid w:val="00D72C4B"/>
    <w:pPr>
      <w:numPr>
        <w:ilvl w:val="1"/>
      </w:numPr>
      <w:spacing w:after="160"/>
    </w:pPr>
    <w:rPr>
      <w:rFonts w:eastAsiaTheme="minorEastAsia"/>
      <w:color w:val="D32E0E"/>
      <w:spacing w:val="20"/>
    </w:rPr>
  </w:style>
  <w:style w:type="character" w:customStyle="1" w:styleId="OndertitelChar">
    <w:name w:val="Ondertitel Char"/>
    <w:basedOn w:val="Standaardalinea-lettertype"/>
    <w:link w:val="Ondertitel"/>
    <w:uiPriority w:val="11"/>
    <w:rsid w:val="00D72C4B"/>
    <w:rPr>
      <w:rFonts w:ascii="Arial" w:eastAsiaTheme="minorEastAsia" w:hAnsi="Arial"/>
      <w:color w:val="D32E0E"/>
      <w:spacing w:val="20"/>
    </w:rPr>
  </w:style>
  <w:style w:type="paragraph" w:customStyle="1" w:styleId="Voetnoot">
    <w:name w:val="Voetnoot"/>
    <w:basedOn w:val="Voetnoottekst"/>
    <w:qFormat/>
    <w:rsid w:val="006C1185"/>
    <w:rPr>
      <w:sz w:val="18"/>
    </w:rPr>
  </w:style>
  <w:style w:type="character" w:styleId="Voetnootmarkering">
    <w:name w:val="footnote reference"/>
    <w:basedOn w:val="Standaardalinea-lettertype"/>
    <w:uiPriority w:val="99"/>
    <w:semiHidden/>
    <w:unhideWhenUsed/>
    <w:rsid w:val="002B5E11"/>
    <w:rPr>
      <w:vertAlign w:val="superscript"/>
    </w:rPr>
  </w:style>
  <w:style w:type="paragraph" w:styleId="Voetnoottekst">
    <w:name w:val="footnote text"/>
    <w:basedOn w:val="Standaard"/>
    <w:link w:val="VoetnoottekstChar"/>
    <w:uiPriority w:val="99"/>
    <w:semiHidden/>
    <w:unhideWhenUsed/>
    <w:rsid w:val="002B5E11"/>
    <w:rPr>
      <w:sz w:val="20"/>
      <w:szCs w:val="20"/>
    </w:rPr>
  </w:style>
  <w:style w:type="character" w:customStyle="1" w:styleId="VoetnoottekstChar">
    <w:name w:val="Voetnoottekst Char"/>
    <w:basedOn w:val="Standaardalinea-lettertype"/>
    <w:link w:val="Voetnoottekst"/>
    <w:uiPriority w:val="99"/>
    <w:semiHidden/>
    <w:rsid w:val="002B5E11"/>
    <w:rPr>
      <w:rFonts w:ascii="Arial" w:hAnsi="Arial"/>
      <w:sz w:val="20"/>
      <w:szCs w:val="20"/>
    </w:rPr>
  </w:style>
  <w:style w:type="paragraph" w:styleId="Eindnoottekst">
    <w:name w:val="endnote text"/>
    <w:basedOn w:val="Standaard"/>
    <w:link w:val="EindnoottekstChar"/>
    <w:uiPriority w:val="99"/>
    <w:semiHidden/>
    <w:unhideWhenUsed/>
    <w:rsid w:val="002B5E11"/>
    <w:rPr>
      <w:sz w:val="20"/>
      <w:szCs w:val="20"/>
    </w:rPr>
  </w:style>
  <w:style w:type="character" w:customStyle="1" w:styleId="EindnoottekstChar">
    <w:name w:val="Eindnoottekst Char"/>
    <w:basedOn w:val="Standaardalinea-lettertype"/>
    <w:link w:val="Eindnoottekst"/>
    <w:uiPriority w:val="99"/>
    <w:semiHidden/>
    <w:rsid w:val="002B5E11"/>
    <w:rPr>
      <w:rFonts w:ascii="Arial" w:hAnsi="Arial"/>
      <w:sz w:val="20"/>
      <w:szCs w:val="20"/>
    </w:rPr>
  </w:style>
  <w:style w:type="character" w:styleId="Eindnootmarkering">
    <w:name w:val="endnote reference"/>
    <w:basedOn w:val="Standaardalinea-lettertype"/>
    <w:uiPriority w:val="99"/>
    <w:semiHidden/>
    <w:unhideWhenUsed/>
    <w:rsid w:val="002B5E11"/>
    <w:rPr>
      <w:vertAlign w:val="superscript"/>
    </w:rPr>
  </w:style>
  <w:style w:type="character" w:styleId="Verwijzingopmerking">
    <w:name w:val="annotation reference"/>
    <w:basedOn w:val="Standaardalinea-lettertype"/>
    <w:uiPriority w:val="99"/>
    <w:semiHidden/>
    <w:unhideWhenUsed/>
    <w:rsid w:val="00065B26"/>
    <w:rPr>
      <w:sz w:val="16"/>
      <w:szCs w:val="16"/>
    </w:rPr>
  </w:style>
  <w:style w:type="paragraph" w:styleId="Tekstopmerking">
    <w:name w:val="annotation text"/>
    <w:basedOn w:val="Standaard"/>
    <w:link w:val="TekstopmerkingChar"/>
    <w:uiPriority w:val="99"/>
    <w:unhideWhenUsed/>
    <w:rsid w:val="00065B26"/>
    <w:pPr>
      <w:spacing w:after="160"/>
      <w:contextualSpacing w:val="0"/>
    </w:pPr>
    <w:rPr>
      <w:rFonts w:asciiTheme="minorHAnsi" w:hAnsiTheme="minorHAnsi"/>
      <w:sz w:val="20"/>
      <w:szCs w:val="20"/>
      <w:lang w:val="en-GB"/>
    </w:rPr>
  </w:style>
  <w:style w:type="character" w:customStyle="1" w:styleId="TekstopmerkingChar">
    <w:name w:val="Tekst opmerking Char"/>
    <w:basedOn w:val="Standaardalinea-lettertype"/>
    <w:link w:val="Tekstopmerking"/>
    <w:uiPriority w:val="99"/>
    <w:rsid w:val="00065B26"/>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5E1EA6"/>
    <w:pPr>
      <w:spacing w:after="0"/>
      <w:contextualSpacing/>
    </w:pPr>
    <w:rPr>
      <w:rFonts w:ascii="Arial" w:hAnsi="Arial"/>
      <w:b/>
      <w:bCs/>
      <w:lang w:val="nl-NL"/>
    </w:rPr>
  </w:style>
  <w:style w:type="character" w:customStyle="1" w:styleId="OnderwerpvanopmerkingChar">
    <w:name w:val="Onderwerp van opmerking Char"/>
    <w:basedOn w:val="TekstopmerkingChar"/>
    <w:link w:val="Onderwerpvanopmerking"/>
    <w:uiPriority w:val="99"/>
    <w:semiHidden/>
    <w:rsid w:val="005E1EA6"/>
    <w:rPr>
      <w:rFonts w:ascii="Arial" w:hAnsi="Arial"/>
      <w:b/>
      <w:bCs/>
      <w:sz w:val="20"/>
      <w:szCs w:val="20"/>
      <w:lang w:val="en-GB"/>
    </w:rPr>
  </w:style>
  <w:style w:type="table" w:styleId="Tabelraster">
    <w:name w:val="Table Grid"/>
    <w:basedOn w:val="Standaardtabel"/>
    <w:uiPriority w:val="39"/>
    <w:rsid w:val="00385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3852CB"/>
    <w:pPr>
      <w:contextualSpacing w:val="0"/>
    </w:pPr>
    <w:rPr>
      <w:rFonts w:ascii="Calibri" w:hAnsi="Calibri" w:cs="Calibri"/>
      <w:lang w:eastAsia="nl-NL"/>
    </w:rPr>
  </w:style>
  <w:style w:type="paragraph" w:styleId="Normaalweb">
    <w:name w:val="Normal (Web)"/>
    <w:basedOn w:val="Standaard"/>
    <w:uiPriority w:val="99"/>
    <w:unhideWhenUsed/>
    <w:rsid w:val="00C245F8"/>
    <w:pPr>
      <w:contextualSpacing w:val="0"/>
    </w:pPr>
    <w:rPr>
      <w:rFonts w:ascii="Calibri" w:hAnsi="Calibri" w:cs="Calibri"/>
      <w:lang w:eastAsia="nl-NL"/>
    </w:rPr>
  </w:style>
  <w:style w:type="paragraph" w:styleId="Revisie">
    <w:name w:val="Revision"/>
    <w:hidden/>
    <w:uiPriority w:val="99"/>
    <w:semiHidden/>
    <w:rsid w:val="003A264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0735">
      <w:bodyDiv w:val="1"/>
      <w:marLeft w:val="0"/>
      <w:marRight w:val="0"/>
      <w:marTop w:val="0"/>
      <w:marBottom w:val="0"/>
      <w:divBdr>
        <w:top w:val="none" w:sz="0" w:space="0" w:color="auto"/>
        <w:left w:val="none" w:sz="0" w:space="0" w:color="auto"/>
        <w:bottom w:val="none" w:sz="0" w:space="0" w:color="auto"/>
        <w:right w:val="none" w:sz="0" w:space="0" w:color="auto"/>
      </w:divBdr>
    </w:div>
    <w:div w:id="1393962864">
      <w:bodyDiv w:val="1"/>
      <w:marLeft w:val="0"/>
      <w:marRight w:val="0"/>
      <w:marTop w:val="0"/>
      <w:marBottom w:val="0"/>
      <w:divBdr>
        <w:top w:val="none" w:sz="0" w:space="0" w:color="auto"/>
        <w:left w:val="none" w:sz="0" w:space="0" w:color="auto"/>
        <w:bottom w:val="none" w:sz="0" w:space="0" w:color="auto"/>
        <w:right w:val="none" w:sz="0" w:space="0" w:color="auto"/>
      </w:divBdr>
    </w:div>
    <w:div w:id="16791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liteitsinstituut\Documents\Aangepaste%20Office-sjablonen\NKD%20Handleiding%20-%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E1156BFD27524982E17921D657B115" ma:contentTypeVersion="11" ma:contentTypeDescription="Een nieuw document maken." ma:contentTypeScope="" ma:versionID="dda1c572c7bfbecb69f899f9522edc98">
  <xsd:schema xmlns:xsd="http://www.w3.org/2001/XMLSchema" xmlns:xs="http://www.w3.org/2001/XMLSchema" xmlns:p="http://schemas.microsoft.com/office/2006/metadata/properties" xmlns:ns2="fbe8d2fd-8bb6-4d2c-9d46-11c988bee55b" xmlns:ns3="b1a0a499-88a2-44a4-b4c2-2aceb4fcebf8" targetNamespace="http://schemas.microsoft.com/office/2006/metadata/properties" ma:root="true" ma:fieldsID="fc7a3efa450b5e1ad39c5974322e8cf4" ns2:_="" ns3:_="">
    <xsd:import namespace="fbe8d2fd-8bb6-4d2c-9d46-11c988bee55b"/>
    <xsd:import namespace="b1a0a499-88a2-44a4-b4c2-2aceb4fceb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d2fd-8bb6-4d2c-9d46-11c988bee55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0a499-88a2-44a4-b4c2-2aceb4fceb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E59E7-4612-4395-92F6-72C3EB5E9E29}">
  <ds:schemaRefs>
    <ds:schemaRef ds:uri="http://schemas.microsoft.com/sharepoint/v3/contenttype/forms"/>
  </ds:schemaRefs>
</ds:datastoreItem>
</file>

<file path=customXml/itemProps2.xml><?xml version="1.0" encoding="utf-8"?>
<ds:datastoreItem xmlns:ds="http://schemas.openxmlformats.org/officeDocument/2006/customXml" ds:itemID="{A4E34C00-2FE1-43E7-A0A0-6891B3563311}">
  <ds:schemaRefs>
    <ds:schemaRef ds:uri="http://schemas.openxmlformats.org/officeDocument/2006/bibliography"/>
  </ds:schemaRefs>
</ds:datastoreItem>
</file>

<file path=customXml/itemProps3.xml><?xml version="1.0" encoding="utf-8"?>
<ds:datastoreItem xmlns:ds="http://schemas.openxmlformats.org/officeDocument/2006/customXml" ds:itemID="{70774187-8F3C-46A4-9914-DA545A27CF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D52ABB-7148-47A7-AC26-B40918E04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d2fd-8bb6-4d2c-9d46-11c988bee55b"/>
    <ds:schemaRef ds:uri="b1a0a499-88a2-44a4-b4c2-2aceb4fce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NKD Handleiding - sjabloon</Template>
  <TotalTime>0</TotalTime>
  <Pages>3</Pages>
  <Words>790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20190227Gebruikershandleiding Mijn NKD</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Excellentie vermeldingen</dc:title>
  <dc:subject/>
  <dc:creator>Webredacteur NKD</dc:creator>
  <cp:keywords/>
  <dc:description/>
  <cp:lastModifiedBy>Webredactie</cp:lastModifiedBy>
  <cp:revision>2</cp:revision>
  <cp:lastPrinted>2020-11-17T13:39:00Z</cp:lastPrinted>
  <dcterms:created xsi:type="dcterms:W3CDTF">2022-05-12T13:41:00Z</dcterms:created>
  <dcterms:modified xsi:type="dcterms:W3CDTF">2022-05-12T13:41:00Z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0x01010040E1156BFD27524982E17921D657B115</vt:lpwstr>
  </property>
</Properties>
</file>